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7B9" w:rsidRDefault="00D04205">
      <w:pPr>
        <w:rPr>
          <w:rFonts w:ascii="宋体" w:hAnsi="宋体"/>
          <w:sz w:val="28"/>
          <w:szCs w:val="28"/>
        </w:rPr>
      </w:pPr>
      <w:r>
        <w:rPr>
          <w:rFonts w:ascii="宋体" w:hAnsi="宋体" w:hint="eastAsia"/>
          <w:sz w:val="28"/>
          <w:szCs w:val="28"/>
        </w:rPr>
        <w:t>附件1</w:t>
      </w:r>
    </w:p>
    <w:p w:rsidR="00FD67B9" w:rsidRDefault="00FD67B9">
      <w:pPr>
        <w:widowControl/>
        <w:jc w:val="left"/>
      </w:pPr>
    </w:p>
    <w:p w:rsidR="00FD67B9" w:rsidRDefault="00D04205">
      <w:pPr>
        <w:jc w:val="center"/>
        <w:rPr>
          <w:rFonts w:ascii="方正小标宋简体" w:eastAsia="方正小标宋简体"/>
          <w:sz w:val="44"/>
          <w:szCs w:val="44"/>
        </w:rPr>
      </w:pPr>
      <w:r>
        <w:rPr>
          <w:rFonts w:ascii="方正小标宋简体" w:eastAsia="方正小标宋简体" w:hint="eastAsia"/>
          <w:sz w:val="44"/>
          <w:szCs w:val="44"/>
        </w:rPr>
        <w:t>井冈山大学第五届红色运动会竞赛规程</w:t>
      </w:r>
    </w:p>
    <w:p w:rsidR="00FD67B9" w:rsidRDefault="00FD67B9">
      <w:pPr>
        <w:spacing w:line="560" w:lineRule="exact"/>
        <w:ind w:firstLineChars="200" w:firstLine="640"/>
        <w:rPr>
          <w:rFonts w:ascii="仿宋_GB2312" w:eastAsia="仿宋_GB2312" w:hAnsi="黑体"/>
          <w:sz w:val="32"/>
          <w:szCs w:val="32"/>
        </w:rPr>
      </w:pP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一、主办单位</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井冈山大学体育工作委员会</w:t>
      </w: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二、比赛时间</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2022年12月3日（视天气可调整）</w:t>
      </w: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三、比赛地点</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校北区田径场、大学生红色体验训练中心</w:t>
      </w: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四、参赛办法</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（一）以学院（部）为单位参赛，集体项目限报1队，个人项目限报3人。</w:t>
      </w:r>
      <w:r>
        <w:rPr>
          <w:rFonts w:ascii="仿宋_GB2312" w:eastAsia="仿宋_GB2312" w:hint="eastAsia"/>
          <w:b/>
          <w:sz w:val="32"/>
          <w:szCs w:val="32"/>
        </w:rPr>
        <w:t>各学院成立临时党小组</w:t>
      </w:r>
      <w:r>
        <w:rPr>
          <w:rFonts w:ascii="仿宋_GB2312" w:eastAsia="仿宋_GB2312" w:hint="eastAsia"/>
          <w:sz w:val="32"/>
          <w:szCs w:val="32"/>
        </w:rPr>
        <w:t>，党支部成员</w:t>
      </w:r>
      <w:proofErr w:type="gramStart"/>
      <w:r>
        <w:rPr>
          <w:rFonts w:ascii="仿宋_GB2312" w:eastAsia="仿宋_GB2312" w:hint="eastAsia"/>
          <w:sz w:val="32"/>
          <w:szCs w:val="32"/>
        </w:rPr>
        <w:t>需始终</w:t>
      </w:r>
      <w:proofErr w:type="gramEnd"/>
      <w:r>
        <w:rPr>
          <w:rFonts w:ascii="仿宋_GB2312" w:eastAsia="仿宋_GB2312" w:hint="eastAsia"/>
          <w:sz w:val="32"/>
          <w:szCs w:val="32"/>
        </w:rPr>
        <w:t>参与管理赛事。</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（二）运动员资格：本校注册在校全日制学生；身体健康，能承受激烈体育活动（各学院需严格选拔，确保运动安全）。</w:t>
      </w: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五、比赛分组及项目</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（一）比赛分组</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1.混合组：集体项目为男女混合编组。</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2.男子组：个人项目步云山练兵、勇攀朱砂冲、红色递步哨为男子组。</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3.女子组：个人项目勇攀朱砂冲、红色递步哨为女子组。</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（二）集体项目（男女混合）</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1.转战大井冈（5000米负重跑）</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红色链接：秋收起义失利后，工农革命军在毛泽东带领下果断放弃攻打长沙的计划，文家市会议后转战萍乡、莲花等地，经过艰苦的长途跋涉，冲破敌军围追堵截，到达永新县三湾村，开辟了井冈山革命根据地，开创了中国革命的胜利之路——井冈山道路。</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（2）规则：参照5000米跑田径竞赛规则。3男1女负重（</w:t>
      </w:r>
      <w:proofErr w:type="gramStart"/>
      <w:r>
        <w:rPr>
          <w:rFonts w:ascii="仿宋_GB2312" w:eastAsia="仿宋_GB2312" w:hint="eastAsia"/>
          <w:sz w:val="32"/>
          <w:szCs w:val="32"/>
        </w:rPr>
        <w:t>男持步枪</w:t>
      </w:r>
      <w:proofErr w:type="gramEnd"/>
      <w:r>
        <w:rPr>
          <w:rFonts w:ascii="仿宋_GB2312" w:eastAsia="仿宋_GB2312" w:hint="eastAsia"/>
          <w:sz w:val="32"/>
          <w:szCs w:val="32"/>
        </w:rPr>
        <w:t>，女持梭镖，由赛会提供）集体跑完5000米，以最后到达终点队员成绩为该队最终成绩，跑的过程中队员之间可以互相帮助负重。</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2.抢占七溪岭（4×400米接力）</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（1）红色链接：七溪岭，当地人又叫梁公岭，位于永新与宁冈两县之交，是永新通往宁冈的主要通道，山高路险。1928年6月，蒋介石调动湘赣两省兵力向井冈山革命根据地发动大规模的“会剿”。</w:t>
      </w:r>
      <w:proofErr w:type="gramStart"/>
      <w:r>
        <w:rPr>
          <w:rFonts w:ascii="仿宋_GB2312" w:eastAsia="仿宋_GB2312" w:hint="eastAsia"/>
          <w:sz w:val="32"/>
          <w:szCs w:val="32"/>
        </w:rPr>
        <w:t>赣敌派出</w:t>
      </w:r>
      <w:proofErr w:type="gramEnd"/>
      <w:r>
        <w:rPr>
          <w:rFonts w:ascii="仿宋_GB2312" w:eastAsia="仿宋_GB2312" w:hint="eastAsia"/>
          <w:sz w:val="32"/>
          <w:szCs w:val="32"/>
        </w:rPr>
        <w:t>三个团直扑永新、宁冈交界的新、老七溪岭一带。红军决定由朱德、陈毅、胡少海率29团和31团</w:t>
      </w:r>
      <w:proofErr w:type="gramStart"/>
      <w:r>
        <w:rPr>
          <w:rFonts w:ascii="仿宋_GB2312" w:eastAsia="仿宋_GB2312" w:hint="eastAsia"/>
          <w:sz w:val="32"/>
          <w:szCs w:val="32"/>
        </w:rPr>
        <w:t>一</w:t>
      </w:r>
      <w:proofErr w:type="gramEnd"/>
      <w:r>
        <w:rPr>
          <w:rFonts w:ascii="仿宋_GB2312" w:eastAsia="仿宋_GB2312" w:hint="eastAsia"/>
          <w:sz w:val="32"/>
          <w:szCs w:val="32"/>
        </w:rPr>
        <w:t>营在新七溪岭迎战李文彬部，王尔琢、何长工率28团在老七溪岭迎战</w:t>
      </w:r>
      <w:proofErr w:type="gramStart"/>
      <w:r>
        <w:rPr>
          <w:rFonts w:ascii="仿宋_GB2312" w:eastAsia="仿宋_GB2312" w:hint="eastAsia"/>
          <w:sz w:val="32"/>
          <w:szCs w:val="32"/>
        </w:rPr>
        <w:t>杨如轩</w:t>
      </w:r>
      <w:proofErr w:type="gramEnd"/>
      <w:r>
        <w:rPr>
          <w:rFonts w:ascii="仿宋_GB2312" w:eastAsia="仿宋_GB2312" w:hint="eastAsia"/>
          <w:sz w:val="32"/>
          <w:szCs w:val="32"/>
        </w:rPr>
        <w:t>部。为了取得战斗的主动，胡少海领导的红29团快速出击，首先抢占了新七溪岭制高点——望月亭。经过艰苦鏖战，红军取得了战斗的胜利。七溪岭战斗是红四军成立以来打的一个大仗、恶仗。七溪岭大捷粉碎了湘赣两省敌军的联合“会剿”，取得了根据地创立以来最大的一次胜利，使根据地进</w:t>
      </w:r>
      <w:r>
        <w:rPr>
          <w:rFonts w:ascii="仿宋_GB2312" w:eastAsia="仿宋_GB2312" w:hint="eastAsia"/>
          <w:sz w:val="32"/>
          <w:szCs w:val="32"/>
        </w:rPr>
        <w:lastRenderedPageBreak/>
        <w:t>入全盛时期。</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（2）规则：参照4×400米接力田径竞赛规则。队员3男1女手举</w:t>
      </w:r>
      <w:proofErr w:type="gramStart"/>
      <w:r>
        <w:rPr>
          <w:rFonts w:ascii="仿宋_GB2312" w:eastAsia="仿宋_GB2312" w:hint="eastAsia"/>
          <w:sz w:val="32"/>
          <w:szCs w:val="32"/>
        </w:rPr>
        <w:t>院旗完成</w:t>
      </w:r>
      <w:proofErr w:type="gramEnd"/>
      <w:r>
        <w:rPr>
          <w:rFonts w:ascii="仿宋_GB2312" w:eastAsia="仿宋_GB2312" w:hint="eastAsia"/>
          <w:sz w:val="32"/>
          <w:szCs w:val="32"/>
        </w:rPr>
        <w:t>接力比赛，途中</w:t>
      </w:r>
      <w:proofErr w:type="gramStart"/>
      <w:r>
        <w:rPr>
          <w:rFonts w:ascii="仿宋_GB2312" w:eastAsia="仿宋_GB2312" w:hint="eastAsia"/>
          <w:sz w:val="32"/>
          <w:szCs w:val="32"/>
        </w:rPr>
        <w:t>院旗必</w:t>
      </w:r>
      <w:proofErr w:type="gramEnd"/>
      <w:r>
        <w:rPr>
          <w:rFonts w:ascii="仿宋_GB2312" w:eastAsia="仿宋_GB2312" w:hint="eastAsia"/>
          <w:sz w:val="32"/>
          <w:szCs w:val="32"/>
        </w:rPr>
        <w:t>须立起，</w:t>
      </w:r>
      <w:proofErr w:type="gramStart"/>
      <w:r>
        <w:rPr>
          <w:rFonts w:ascii="仿宋_GB2312" w:eastAsia="仿宋_GB2312" w:hint="eastAsia"/>
          <w:sz w:val="32"/>
          <w:szCs w:val="32"/>
        </w:rPr>
        <w:t>院旗</w:t>
      </w:r>
      <w:proofErr w:type="gramEnd"/>
      <w:r>
        <w:rPr>
          <w:rFonts w:ascii="仿宋_GB2312" w:eastAsia="仿宋_GB2312" w:hint="eastAsia"/>
          <w:sz w:val="32"/>
          <w:szCs w:val="32"/>
        </w:rPr>
        <w:t>的下沿超过头顶高度，旗面展开。故意违犯者判定为犯规，取消比赛资格。</w:t>
      </w:r>
      <w:proofErr w:type="gramStart"/>
      <w:r>
        <w:rPr>
          <w:rFonts w:ascii="仿宋_GB2312" w:eastAsia="仿宋_GB2312" w:hint="eastAsia"/>
          <w:sz w:val="32"/>
          <w:szCs w:val="32"/>
        </w:rPr>
        <w:t>院旗自备</w:t>
      </w:r>
      <w:proofErr w:type="gramEnd"/>
      <w:r>
        <w:rPr>
          <w:rFonts w:ascii="仿宋_GB2312" w:eastAsia="仿宋_GB2312" w:hint="eastAsia"/>
          <w:sz w:val="32"/>
          <w:szCs w:val="32"/>
        </w:rPr>
        <w:t>，长×宽≥180×110㎝，旗杆不低于260㎝。</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3.挑粮上井冈（4×100米接力）</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（1）红色链接：1928年，由于国民党的严密封锁，井冈山革命根据地食盐、棉花、布匹、药材以及粮食奇缺。红军一日三餐大多是糙米饭、南瓜汤，有时还吃野菜。</w:t>
      </w:r>
      <w:proofErr w:type="gramStart"/>
      <w:r>
        <w:rPr>
          <w:rFonts w:ascii="仿宋_GB2312" w:eastAsia="仿宋_GB2312" w:hint="eastAsia"/>
          <w:sz w:val="32"/>
          <w:szCs w:val="32"/>
        </w:rPr>
        <w:t>严冬已</w:t>
      </w:r>
      <w:proofErr w:type="gramEnd"/>
      <w:r>
        <w:rPr>
          <w:rFonts w:ascii="仿宋_GB2312" w:eastAsia="仿宋_GB2312" w:hint="eastAsia"/>
          <w:sz w:val="32"/>
          <w:szCs w:val="32"/>
        </w:rPr>
        <w:t>到，战士们仍然穿着单衣。为了解决根据地吃饭和储备粮食问题，红军掀起了轰轰烈烈的挑粮运动。时年42岁的朱德和35岁的毛泽东在公务繁忙的情况下身先士卒，毅然拿起扁担投入到挑粮队伍之中，留下了脍炙人口的“朱毛挑粮小道”史话，也留下“朱德的扁担”这段故事。至今，井冈山“重走朱毛挑粮小道”成为经典的现场体验教学项目。</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（2）规则：参照4×100米竞赛田径规则。每队2男2女负重20公斤（肩挑）完成比赛，器材由赛会提供。</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4.抢占城墙（毕业墙团体赛）</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（1）红色链接：井冈山斗争时期，红军攻城拔</w:t>
      </w:r>
      <w:proofErr w:type="gramStart"/>
      <w:r>
        <w:rPr>
          <w:rFonts w:ascii="仿宋_GB2312" w:eastAsia="仿宋_GB2312" w:hint="eastAsia"/>
          <w:sz w:val="32"/>
          <w:szCs w:val="32"/>
        </w:rPr>
        <w:t>寨经常</w:t>
      </w:r>
      <w:proofErr w:type="gramEnd"/>
      <w:r>
        <w:rPr>
          <w:rFonts w:ascii="仿宋_GB2312" w:eastAsia="仿宋_GB2312" w:hint="eastAsia"/>
          <w:sz w:val="32"/>
          <w:szCs w:val="32"/>
        </w:rPr>
        <w:t>要攀跃高耸的墙头和城墙，比如攻取新城战斗、攻取永新城等战斗等。</w:t>
      </w:r>
      <w:proofErr w:type="gramStart"/>
      <w:r>
        <w:rPr>
          <w:rFonts w:ascii="仿宋_GB2312" w:eastAsia="仿宋_GB2312" w:hint="eastAsia"/>
          <w:sz w:val="32"/>
          <w:szCs w:val="32"/>
        </w:rPr>
        <w:t>攀跃既可</w:t>
      </w:r>
      <w:proofErr w:type="gramEnd"/>
      <w:r>
        <w:rPr>
          <w:rFonts w:ascii="仿宋_GB2312" w:eastAsia="仿宋_GB2312" w:hint="eastAsia"/>
          <w:sz w:val="32"/>
          <w:szCs w:val="32"/>
        </w:rPr>
        <w:t>借助梯子等工具，也有搭人墙等方式，需要齐心协力。</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（2）规则：所有队员（18人，9男9女）在“高墙”之下，在不借助其他器材的情况下依次攀上“高墙”，队员之间互相帮助，已经上去的队员可以下来</w:t>
      </w:r>
      <w:proofErr w:type="gramStart"/>
      <w:r>
        <w:rPr>
          <w:rFonts w:ascii="仿宋_GB2312" w:eastAsia="仿宋_GB2312" w:hint="eastAsia"/>
          <w:sz w:val="32"/>
          <w:szCs w:val="32"/>
        </w:rPr>
        <w:t>做保</w:t>
      </w:r>
      <w:proofErr w:type="gramEnd"/>
      <w:r>
        <w:rPr>
          <w:rFonts w:ascii="仿宋_GB2312" w:eastAsia="仿宋_GB2312" w:hint="eastAsia"/>
          <w:sz w:val="32"/>
          <w:szCs w:val="32"/>
        </w:rPr>
        <w:t>护，但不能提供帮助。计时判定名次，用时少者列前。</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5.穿越电网（穿越电网团体赛）</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（1）红色链接：战争年代，战士们往往要穿越敌人的铁丝网，尤其还有带电的铁丝网，稍有不慎就会造成牺牲。只有齐心协力互相帮助，完全不触及电网，穿越过去才能取得胜利。</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（2）规则：所有队员（15人，8男7女）在“电网”一侧，在不借助其他器材的情况下依次通过“电网”上的不同网洞，身体任何部位触及网绳</w:t>
      </w:r>
      <w:proofErr w:type="gramStart"/>
      <w:r>
        <w:rPr>
          <w:rFonts w:ascii="仿宋_GB2312" w:eastAsia="仿宋_GB2312" w:hint="eastAsia"/>
          <w:sz w:val="32"/>
          <w:szCs w:val="32"/>
        </w:rPr>
        <w:t>则比赛</w:t>
      </w:r>
      <w:proofErr w:type="gramEnd"/>
      <w:r>
        <w:rPr>
          <w:rFonts w:ascii="仿宋_GB2312" w:eastAsia="仿宋_GB2312" w:hint="eastAsia"/>
          <w:sz w:val="32"/>
          <w:szCs w:val="32"/>
        </w:rPr>
        <w:t>结束。计时判定名次，用时少者列前，触网者不计名次。</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（三）个人项目</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1.步云山练兵（军事400米障碍赛；男子组）</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红色链接：步云山地处茅坪乡，是井冈山斗争时期著名的红军练兵场，也是当年地方武装袁文才农民自卫军早期进行整训的地方。袁文才的地方武装参加过大革命运动，与当地土豪劣绅势不两立，但由于缺乏共产党的领导，没有明确的革命目标，并存</w:t>
      </w:r>
      <w:proofErr w:type="gramStart"/>
      <w:r>
        <w:rPr>
          <w:rFonts w:ascii="仿宋_GB2312" w:eastAsia="仿宋_GB2312" w:hint="eastAsia"/>
          <w:sz w:val="32"/>
          <w:szCs w:val="32"/>
        </w:rPr>
        <w:t>在着</w:t>
      </w:r>
      <w:proofErr w:type="gramEnd"/>
      <w:r>
        <w:rPr>
          <w:rFonts w:ascii="仿宋_GB2312" w:eastAsia="仿宋_GB2312" w:hint="eastAsia"/>
          <w:sz w:val="32"/>
          <w:szCs w:val="32"/>
        </w:rPr>
        <w:t>浓厚的绿林习气。毛泽东同志为了帮助改造袁文才部于1927年10月中旬从工农革命军中派出游雪臣、陈伯钧、徐彦刚等同志分别担任袁文才部的连长、副连长、政治教官等职务，在步云山对这支部队进行政治教育和军事训练。练兵期间，</w:t>
      </w:r>
      <w:proofErr w:type="gramStart"/>
      <w:r>
        <w:rPr>
          <w:rFonts w:ascii="仿宋_GB2312" w:eastAsia="仿宋_GB2312" w:hint="eastAsia"/>
          <w:sz w:val="32"/>
          <w:szCs w:val="32"/>
        </w:rPr>
        <w:t>每天三操</w:t>
      </w:r>
      <w:r>
        <w:rPr>
          <w:rFonts w:ascii="仿宋_GB2312" w:eastAsia="仿宋_GB2312" w:hint="eastAsia"/>
          <w:sz w:val="32"/>
          <w:szCs w:val="32"/>
        </w:rPr>
        <w:lastRenderedPageBreak/>
        <w:t>两</w:t>
      </w:r>
      <w:proofErr w:type="gramEnd"/>
      <w:r>
        <w:rPr>
          <w:rFonts w:ascii="仿宋_GB2312" w:eastAsia="仿宋_GB2312" w:hint="eastAsia"/>
          <w:sz w:val="32"/>
          <w:szCs w:val="32"/>
        </w:rPr>
        <w:t>讲，既学政治，又学军事，通过政治教育、阶级教育和军事训练，部队的面貌迅速改变，成为党领导下的人民军队。</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（2）规则：参照军事400米障碍竞赛规则。比赛顺序为：100米平跑——绕过标志旗——跨过三步桩——跨过壕沟——跨越矮墙——通过独木桥——攀上高台——攀过云梯——钻</w:t>
      </w:r>
      <w:proofErr w:type="gramStart"/>
      <w:r>
        <w:rPr>
          <w:rFonts w:ascii="仿宋_GB2312" w:eastAsia="仿宋_GB2312" w:hint="eastAsia"/>
          <w:sz w:val="32"/>
          <w:szCs w:val="32"/>
        </w:rPr>
        <w:t>过低桩网</w:t>
      </w:r>
      <w:proofErr w:type="gramEnd"/>
      <w:r>
        <w:rPr>
          <w:rFonts w:ascii="仿宋_GB2312" w:eastAsia="仿宋_GB2312" w:hint="eastAsia"/>
          <w:sz w:val="32"/>
          <w:szCs w:val="32"/>
        </w:rPr>
        <w:t>——跨越高墙——绕过标志旗——跨越高墙——</w:t>
      </w:r>
      <w:proofErr w:type="gramStart"/>
      <w:r>
        <w:rPr>
          <w:rFonts w:ascii="仿宋_GB2312" w:eastAsia="仿宋_GB2312" w:hint="eastAsia"/>
          <w:sz w:val="32"/>
          <w:szCs w:val="32"/>
        </w:rPr>
        <w:t>跨过低桩</w:t>
      </w:r>
      <w:proofErr w:type="gramEnd"/>
      <w:r>
        <w:rPr>
          <w:rFonts w:ascii="仿宋_GB2312" w:eastAsia="仿宋_GB2312" w:hint="eastAsia"/>
          <w:sz w:val="32"/>
          <w:szCs w:val="32"/>
        </w:rPr>
        <w:t>网——钻过高台——绕过独木桥立柱——钻过矮墙墙洞——跳下攀上壕沟——跨过五步桩——绕过标志旗——100米冲刺跑。必须按顺序完整通过所有障碍，未能通过的障碍须重新通过。</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采取站立式或</w:t>
      </w:r>
      <w:proofErr w:type="gramStart"/>
      <w:r>
        <w:rPr>
          <w:rFonts w:ascii="仿宋_GB2312" w:eastAsia="仿宋_GB2312" w:hint="eastAsia"/>
          <w:sz w:val="32"/>
          <w:szCs w:val="32"/>
        </w:rPr>
        <w:t>蹲踞式起跑</w:t>
      </w:r>
      <w:proofErr w:type="gramEnd"/>
      <w:r>
        <w:rPr>
          <w:rFonts w:ascii="仿宋_GB2312" w:eastAsia="仿宋_GB2312" w:hint="eastAsia"/>
          <w:sz w:val="32"/>
          <w:szCs w:val="32"/>
        </w:rPr>
        <w:t>方法，不得使用起跑器。</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关门时间：4分钟</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2.勇攀朱砂冲（攀岩；男子组、女子组）</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（1）红色链接：朱砂冲哨口是井冈山五</w:t>
      </w:r>
      <w:proofErr w:type="gramStart"/>
      <w:r>
        <w:rPr>
          <w:rFonts w:ascii="仿宋_GB2312" w:eastAsia="仿宋_GB2312" w:hint="eastAsia"/>
          <w:sz w:val="32"/>
          <w:szCs w:val="32"/>
        </w:rPr>
        <w:t>大哨口中最</w:t>
      </w:r>
      <w:proofErr w:type="gramEnd"/>
      <w:r>
        <w:rPr>
          <w:rFonts w:ascii="仿宋_GB2312" w:eastAsia="仿宋_GB2312" w:hint="eastAsia"/>
          <w:sz w:val="32"/>
          <w:szCs w:val="32"/>
        </w:rPr>
        <w:t>险要的一处。一条羊肠小道从半山腰的陡岩峭壁中凿开，右边悬崖耸立，左面是万丈深谷，谷底是朱砂河，流水湍急。因此，朱砂冲有"一夫当关，万夫莫开"之势。当年是遂川县通往井冈山的唯一通道。红军战士在此驻守，经常要攀越陡壁，异常艰难。</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（2）规则：在保护下不借助外力攀上岩壁，手触及上方横杆完成比赛，未完</w:t>
      </w:r>
      <w:proofErr w:type="gramStart"/>
      <w:r>
        <w:rPr>
          <w:rFonts w:ascii="仿宋_GB2312" w:eastAsia="仿宋_GB2312" w:hint="eastAsia"/>
          <w:sz w:val="32"/>
          <w:szCs w:val="32"/>
        </w:rPr>
        <w:t>成比赛</w:t>
      </w:r>
      <w:proofErr w:type="gramEnd"/>
      <w:r>
        <w:rPr>
          <w:rFonts w:ascii="仿宋_GB2312" w:eastAsia="仿宋_GB2312" w:hint="eastAsia"/>
          <w:sz w:val="32"/>
          <w:szCs w:val="32"/>
        </w:rPr>
        <w:t>不计名次。计时判定名次，用时少者列前。男子使用中级道，女子使用初级道。</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3.红色递步哨（定向越野个人赛；男子组、女子组）</w:t>
      </w:r>
    </w:p>
    <w:p w:rsidR="00FD67B9" w:rsidRDefault="00D04205">
      <w:pPr>
        <w:spacing w:line="560" w:lineRule="exact"/>
        <w:ind w:firstLineChars="200" w:firstLine="616"/>
        <w:rPr>
          <w:rFonts w:ascii="仿宋_GB2312" w:eastAsia="仿宋_GB2312"/>
          <w:spacing w:val="-6"/>
          <w:sz w:val="32"/>
          <w:szCs w:val="32"/>
        </w:rPr>
      </w:pPr>
      <w:r>
        <w:rPr>
          <w:rFonts w:ascii="仿宋_GB2312" w:eastAsia="仿宋_GB2312" w:hint="eastAsia"/>
          <w:spacing w:val="-6"/>
          <w:sz w:val="32"/>
          <w:szCs w:val="32"/>
        </w:rPr>
        <w:lastRenderedPageBreak/>
        <w:t>（1）红色链接：井冈山革命根据地的创立和发展引起国民党反动派的巨大恐慌和极端仇视。为了扼杀新生的革命武装和工农政权，他们不仅在军事上频繁发动进攻，而且还对根据地实行严密的封锁，企图切断根据地与外部的所有联系。</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为了掌握各种情报，适应对敌斗争的需要，在</w:t>
      </w:r>
      <w:proofErr w:type="gramStart"/>
      <w:r>
        <w:rPr>
          <w:rFonts w:ascii="仿宋_GB2312" w:eastAsia="仿宋_GB2312" w:hint="eastAsia"/>
          <w:sz w:val="32"/>
          <w:szCs w:val="32"/>
        </w:rPr>
        <w:t>边界党</w:t>
      </w:r>
      <w:proofErr w:type="gramEnd"/>
      <w:r>
        <w:rPr>
          <w:rFonts w:ascii="仿宋_GB2312" w:eastAsia="仿宋_GB2312" w:hint="eastAsia"/>
          <w:sz w:val="32"/>
          <w:szCs w:val="32"/>
        </w:rPr>
        <w:t>的领导下，在地方武装的配合下，红军首先在各级县、区、乡政府内普遍建立秘密联络点作为递步哨，每个递步哨由五至七名交通员组成。他们的通信方式是</w:t>
      </w:r>
      <w:proofErr w:type="gramStart"/>
      <w:r>
        <w:rPr>
          <w:rFonts w:ascii="仿宋_GB2312" w:eastAsia="仿宋_GB2312" w:hint="eastAsia"/>
          <w:sz w:val="32"/>
          <w:szCs w:val="32"/>
        </w:rPr>
        <w:t>一村传一</w:t>
      </w:r>
      <w:proofErr w:type="gramEnd"/>
      <w:r>
        <w:rPr>
          <w:rFonts w:ascii="仿宋_GB2312" w:eastAsia="仿宋_GB2312" w:hint="eastAsia"/>
          <w:sz w:val="32"/>
          <w:szCs w:val="32"/>
        </w:rPr>
        <w:t>村，一站传一站，把大大小小各个村落统统都联系起来。递步哨的交通员，没有电话、无线电等通讯工具，全靠一双铁脚奔波于崇山峻岭之间，既要机智勇敢，又要经得起战争考验，还得有过硬的身体素质和方位判别能力。</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在井冈山革命博物馆的展室里陈列着一份不同寻常的红色交通证。这份交通证用红绸布制作，长：12cm，宽：7.5cm，证件上写有“交通欧阳倬”五字。这是井冈山斗争时期红色交通员欧阳倬使用过的一份红色交通证，它为井冈山斗争时期的红色交通提供了极为重要的历史见证和研究价值。</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（2）规则：参照定向越野个人赛规则，赛前简要介绍。</w:t>
      </w: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六、名次录取、计分和奖励办法</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（一）各单项录取前八名给予奖励，团体总分录取前八名。体育学院不参与团体总分排名，单项成绩超过普通</w:t>
      </w:r>
      <w:r>
        <w:rPr>
          <w:rFonts w:ascii="仿宋_GB2312" w:eastAsia="仿宋_GB2312" w:hint="eastAsia"/>
          <w:sz w:val="32"/>
          <w:szCs w:val="32"/>
        </w:rPr>
        <w:lastRenderedPageBreak/>
        <w:t>组第一名颁发特等奖，奖品同第一名，否则不予奖励。报名不足（含）8队（人）则减二录取，不足（含）3队（人）该项目取消。</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（二）计分办法：集体项目按1、2、3、4、5、6、7、8名分别计18、14、12、10、8、6、4、2分；</w:t>
      </w:r>
      <w:r>
        <w:rPr>
          <w:rFonts w:ascii="仿宋_GB2312" w:eastAsia="仿宋_GB2312" w:hint="eastAsia"/>
          <w:spacing w:val="-20"/>
          <w:sz w:val="32"/>
          <w:szCs w:val="32"/>
        </w:rPr>
        <w:t>个人项目按1、2、3、4、5、6、7、8名分别计9、7、6、5、4、3、2、1分。</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（三）团体总分相等则获第一名多者列前，若还相等则获第二名多者列前，依次类推。报名缺项及无故</w:t>
      </w:r>
      <w:proofErr w:type="gramStart"/>
      <w:r>
        <w:rPr>
          <w:rFonts w:ascii="仿宋_GB2312" w:eastAsia="仿宋_GB2312" w:hint="eastAsia"/>
          <w:sz w:val="32"/>
          <w:szCs w:val="32"/>
        </w:rPr>
        <w:t>旷</w:t>
      </w:r>
      <w:proofErr w:type="gramEnd"/>
      <w:r>
        <w:rPr>
          <w:rFonts w:ascii="仿宋_GB2312" w:eastAsia="仿宋_GB2312" w:hint="eastAsia"/>
          <w:sz w:val="32"/>
          <w:szCs w:val="32"/>
        </w:rPr>
        <w:t>赛学院不参与团体总分排名。</w:t>
      </w: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七、报名办法</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各学院在该规程附件中下载填写，于11月24日（星期五）之前将电子稿和加盖学院公章的纸质稿交给</w:t>
      </w:r>
      <w:proofErr w:type="gramStart"/>
      <w:r>
        <w:rPr>
          <w:rFonts w:ascii="仿宋_GB2312" w:eastAsia="仿宋_GB2312" w:hint="eastAsia"/>
          <w:sz w:val="32"/>
          <w:szCs w:val="32"/>
        </w:rPr>
        <w:t>给</w:t>
      </w:r>
      <w:proofErr w:type="gramEnd"/>
      <w:r>
        <w:rPr>
          <w:rFonts w:ascii="仿宋_GB2312" w:eastAsia="仿宋_GB2312" w:hint="eastAsia"/>
          <w:sz w:val="32"/>
          <w:szCs w:val="32"/>
        </w:rPr>
        <w:t>体育学院罗洪老师，二者必须一致。</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罗洪：15170657576     邮箱：</w:t>
      </w:r>
      <w:r>
        <w:rPr>
          <w:rFonts w:ascii="仿宋_GB2312" w:eastAsia="仿宋_GB2312"/>
          <w:sz w:val="32"/>
          <w:szCs w:val="32"/>
        </w:rPr>
        <w:t>28675939</w:t>
      </w:r>
      <w:r>
        <w:rPr>
          <w:rFonts w:ascii="仿宋_GB2312" w:eastAsia="仿宋_GB2312" w:hint="eastAsia"/>
          <w:sz w:val="32"/>
          <w:szCs w:val="32"/>
        </w:rPr>
        <w:t>@qq.com</w:t>
      </w: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八、其它</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（一）教练领队会</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定于12月2日下午3点在体育学院二楼会议室召开领队教练会议，抽签以及就相关事项和规则进行说明。</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（二）赛前训练安排</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赛前（12月2日下午2点半至4点半）安排开放场地适应性训练时间，各参赛队可入场训练。</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（三）所有参赛队员</w:t>
      </w:r>
      <w:r>
        <w:rPr>
          <w:rFonts w:ascii="仿宋_GB2312" w:eastAsia="仿宋_GB2312" w:hint="eastAsia"/>
          <w:b/>
          <w:sz w:val="32"/>
          <w:szCs w:val="32"/>
        </w:rPr>
        <w:t>必须穿军</w:t>
      </w:r>
      <w:proofErr w:type="gramStart"/>
      <w:r>
        <w:rPr>
          <w:rFonts w:ascii="仿宋_GB2312" w:eastAsia="仿宋_GB2312" w:hint="eastAsia"/>
          <w:b/>
          <w:sz w:val="32"/>
          <w:szCs w:val="32"/>
        </w:rPr>
        <w:t>训服</w:t>
      </w:r>
      <w:r>
        <w:rPr>
          <w:rFonts w:ascii="仿宋_GB2312" w:eastAsia="仿宋_GB2312" w:hint="eastAsia"/>
          <w:sz w:val="32"/>
          <w:szCs w:val="32"/>
        </w:rPr>
        <w:t>（</w:t>
      </w:r>
      <w:proofErr w:type="gramEnd"/>
      <w:r>
        <w:rPr>
          <w:rFonts w:ascii="仿宋_GB2312" w:eastAsia="仿宋_GB2312" w:hint="eastAsia"/>
          <w:sz w:val="32"/>
          <w:szCs w:val="32"/>
        </w:rPr>
        <w:t>着长裤），不得穿钉鞋参赛，</w:t>
      </w:r>
      <w:r>
        <w:rPr>
          <w:rFonts w:ascii="仿宋_GB2312" w:eastAsia="仿宋_GB2312" w:hint="eastAsia"/>
          <w:b/>
          <w:sz w:val="32"/>
          <w:szCs w:val="32"/>
        </w:rPr>
        <w:t>携带身份证或学生证</w:t>
      </w:r>
      <w:r>
        <w:rPr>
          <w:rFonts w:ascii="仿宋_GB2312" w:eastAsia="仿宋_GB2312" w:hint="eastAsia"/>
          <w:sz w:val="32"/>
          <w:szCs w:val="32"/>
        </w:rPr>
        <w:t>检录。</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t>（四）志愿者选派</w:t>
      </w:r>
    </w:p>
    <w:p w:rsidR="00FD67B9" w:rsidRDefault="00D0420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各参赛学院选派三名志愿者（需为党员或入党积极分子）参与运动会志愿服务工作，接受统一工作安排。</w:t>
      </w:r>
    </w:p>
    <w:p w:rsidR="00FD67B9" w:rsidRDefault="00D04205">
      <w:pPr>
        <w:spacing w:line="560" w:lineRule="exact"/>
        <w:ind w:firstLineChars="200" w:firstLine="640"/>
        <w:rPr>
          <w:rFonts w:ascii="黑体" w:eastAsia="黑体" w:hAnsi="黑体"/>
          <w:sz w:val="32"/>
          <w:szCs w:val="32"/>
        </w:rPr>
      </w:pPr>
      <w:r>
        <w:rPr>
          <w:rFonts w:ascii="黑体" w:eastAsia="黑体" w:hAnsi="黑体" w:hint="eastAsia"/>
          <w:sz w:val="32"/>
          <w:szCs w:val="32"/>
        </w:rPr>
        <w:t>九、本规程解释权、修改权属体育工作委员会，未尽事宜另行通知。</w:t>
      </w:r>
    </w:p>
    <w:p w:rsidR="00FD67B9" w:rsidRDefault="00FD67B9">
      <w:pPr>
        <w:widowControl/>
        <w:jc w:val="left"/>
      </w:pPr>
    </w:p>
    <w:p w:rsidR="00FD67B9" w:rsidRDefault="00952775" w:rsidP="009D3268">
      <w:pPr>
        <w:widowControl/>
        <w:jc w:val="left"/>
        <w:rPr>
          <w:rFonts w:ascii="宋体" w:hAnsi="宋体"/>
          <w:sz w:val="28"/>
          <w:szCs w:val="28"/>
        </w:rPr>
      </w:pPr>
      <w:r>
        <w:rPr>
          <w:rFonts w:ascii="宋体" w:hAnsi="宋体"/>
          <w:sz w:val="28"/>
          <w:szCs w:val="28"/>
        </w:rPr>
        <w:br w:type="page"/>
      </w:r>
      <w:r w:rsidR="00D04205">
        <w:rPr>
          <w:rFonts w:ascii="宋体" w:hAnsi="宋体" w:hint="eastAsia"/>
          <w:sz w:val="28"/>
          <w:szCs w:val="28"/>
        </w:rPr>
        <w:lastRenderedPageBreak/>
        <w:t>附件2</w:t>
      </w:r>
    </w:p>
    <w:p w:rsidR="00FD67B9" w:rsidRDefault="00D04205">
      <w:pPr>
        <w:jc w:val="center"/>
        <w:rPr>
          <w:rFonts w:ascii="方正小标宋简体" w:eastAsia="方正小标宋简体"/>
          <w:sz w:val="44"/>
          <w:szCs w:val="44"/>
        </w:rPr>
      </w:pPr>
      <w:r>
        <w:rPr>
          <w:rFonts w:ascii="方正小标宋简体" w:eastAsia="方正小标宋简体" w:hint="eastAsia"/>
          <w:sz w:val="44"/>
          <w:szCs w:val="44"/>
        </w:rPr>
        <w:t>井冈山大学第五届红色运动会报名表</w:t>
      </w:r>
    </w:p>
    <w:p w:rsidR="00FD67B9" w:rsidRDefault="00D04205">
      <w:pPr>
        <w:spacing w:line="480" w:lineRule="auto"/>
        <w:rPr>
          <w:rFonts w:ascii="宋体" w:hAnsi="宋体"/>
          <w:bCs/>
          <w:sz w:val="24"/>
          <w:szCs w:val="24"/>
        </w:rPr>
      </w:pPr>
      <w:r>
        <w:rPr>
          <w:rFonts w:ascii="宋体" w:hAnsi="宋体" w:hint="eastAsia"/>
          <w:bCs/>
          <w:sz w:val="24"/>
          <w:szCs w:val="24"/>
        </w:rPr>
        <w:t>学院：</w:t>
      </w:r>
      <w:r>
        <w:rPr>
          <w:rFonts w:ascii="宋体" w:hAnsi="宋体" w:hint="eastAsia"/>
          <w:bCs/>
          <w:sz w:val="24"/>
          <w:szCs w:val="24"/>
          <w:u w:val="single"/>
        </w:rPr>
        <w:t xml:space="preserve">              </w:t>
      </w:r>
      <w:r>
        <w:rPr>
          <w:rFonts w:ascii="宋体" w:hAnsi="宋体" w:hint="eastAsia"/>
          <w:bCs/>
          <w:sz w:val="24"/>
          <w:szCs w:val="24"/>
        </w:rPr>
        <w:t>（盖章）              领队</w:t>
      </w:r>
      <w:r>
        <w:rPr>
          <w:rFonts w:ascii="宋体" w:hAnsi="宋体" w:hint="eastAsia"/>
          <w:bCs/>
          <w:sz w:val="24"/>
          <w:szCs w:val="24"/>
          <w:u w:val="single"/>
        </w:rPr>
        <w:t xml:space="preserve">              </w:t>
      </w:r>
    </w:p>
    <w:p w:rsidR="00FD67B9" w:rsidRDefault="00D04205">
      <w:pPr>
        <w:widowControl/>
        <w:jc w:val="left"/>
        <w:rPr>
          <w:sz w:val="24"/>
          <w:szCs w:val="24"/>
        </w:rPr>
      </w:pPr>
      <w:r>
        <w:rPr>
          <w:rFonts w:hint="eastAsia"/>
          <w:sz w:val="24"/>
          <w:szCs w:val="24"/>
        </w:rPr>
        <w:t>临时党支部：书记</w:t>
      </w:r>
      <w:r>
        <w:rPr>
          <w:rFonts w:hint="eastAsia"/>
          <w:sz w:val="24"/>
          <w:szCs w:val="24"/>
          <w:u w:val="single"/>
        </w:rPr>
        <w:t xml:space="preserve">            </w:t>
      </w:r>
      <w:r>
        <w:rPr>
          <w:rFonts w:hint="eastAsia"/>
          <w:sz w:val="24"/>
          <w:szCs w:val="24"/>
        </w:rPr>
        <w:t>组织委员</w:t>
      </w:r>
      <w:r>
        <w:rPr>
          <w:rFonts w:hint="eastAsia"/>
          <w:sz w:val="24"/>
          <w:szCs w:val="24"/>
          <w:u w:val="single"/>
        </w:rPr>
        <w:t xml:space="preserve">            </w:t>
      </w:r>
      <w:r>
        <w:rPr>
          <w:rFonts w:hint="eastAsia"/>
          <w:sz w:val="24"/>
          <w:szCs w:val="24"/>
        </w:rPr>
        <w:t>宣传委员</w:t>
      </w:r>
      <w:r>
        <w:rPr>
          <w:rFonts w:hint="eastAsia"/>
          <w:sz w:val="24"/>
          <w:szCs w:val="24"/>
          <w:u w:val="single"/>
        </w:rPr>
        <w:t xml:space="preserve">             </w:t>
      </w:r>
    </w:p>
    <w:p w:rsidR="00FD67B9" w:rsidRDefault="00D04205">
      <w:pPr>
        <w:widowControl/>
        <w:jc w:val="left"/>
        <w:rPr>
          <w:sz w:val="24"/>
          <w:szCs w:val="24"/>
        </w:rPr>
      </w:pPr>
      <w:r>
        <w:rPr>
          <w:rFonts w:hint="eastAsia"/>
          <w:sz w:val="24"/>
          <w:szCs w:val="24"/>
        </w:rPr>
        <w:t xml:space="preserve">            </w:t>
      </w:r>
      <w:r>
        <w:rPr>
          <w:rFonts w:hint="eastAsia"/>
          <w:sz w:val="24"/>
          <w:szCs w:val="24"/>
        </w:rPr>
        <w:t>电话</w:t>
      </w:r>
      <w:r>
        <w:rPr>
          <w:rFonts w:hint="eastAsia"/>
          <w:sz w:val="24"/>
          <w:szCs w:val="24"/>
          <w:u w:val="single"/>
        </w:rPr>
        <w:t xml:space="preserve">              </w:t>
      </w:r>
      <w:r>
        <w:rPr>
          <w:rFonts w:hint="eastAsia"/>
          <w:sz w:val="24"/>
          <w:szCs w:val="24"/>
        </w:rPr>
        <w:t>电话</w:t>
      </w:r>
      <w:r>
        <w:rPr>
          <w:rFonts w:hint="eastAsia"/>
          <w:sz w:val="24"/>
          <w:szCs w:val="24"/>
          <w:u w:val="single"/>
        </w:rPr>
        <w:t xml:space="preserve">                </w:t>
      </w:r>
      <w:r>
        <w:rPr>
          <w:rFonts w:hint="eastAsia"/>
          <w:sz w:val="24"/>
          <w:szCs w:val="24"/>
        </w:rPr>
        <w:t>电话</w:t>
      </w:r>
      <w:r>
        <w:rPr>
          <w:rFonts w:hint="eastAsia"/>
          <w:sz w:val="24"/>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561"/>
        <w:gridCol w:w="3082"/>
        <w:gridCol w:w="1211"/>
      </w:tblGrid>
      <w:tr w:rsidR="00FD67B9" w:rsidRPr="00D04205">
        <w:trPr>
          <w:cantSplit/>
        </w:trPr>
        <w:tc>
          <w:tcPr>
            <w:tcW w:w="1668" w:type="dxa"/>
            <w:vMerge w:val="restart"/>
            <w:vAlign w:val="center"/>
          </w:tcPr>
          <w:p w:rsidR="00FD67B9" w:rsidRPr="00D04205" w:rsidRDefault="00D04205">
            <w:pPr>
              <w:spacing w:line="480" w:lineRule="auto"/>
              <w:jc w:val="center"/>
              <w:rPr>
                <w:rFonts w:ascii="宋体" w:hAnsi="宋体"/>
                <w:bCs/>
                <w:sz w:val="24"/>
                <w:szCs w:val="24"/>
              </w:rPr>
            </w:pPr>
            <w:r w:rsidRPr="00D04205">
              <w:rPr>
                <w:rFonts w:ascii="宋体" w:hAnsi="宋体" w:hint="eastAsia"/>
                <w:bCs/>
                <w:sz w:val="24"/>
                <w:szCs w:val="24"/>
              </w:rPr>
              <w:t>项目</w:t>
            </w:r>
          </w:p>
        </w:tc>
        <w:tc>
          <w:tcPr>
            <w:tcW w:w="5643" w:type="dxa"/>
            <w:gridSpan w:val="2"/>
            <w:vAlign w:val="center"/>
          </w:tcPr>
          <w:p w:rsidR="00FD67B9" w:rsidRPr="00D04205" w:rsidRDefault="00D04205">
            <w:pPr>
              <w:spacing w:line="360" w:lineRule="auto"/>
              <w:jc w:val="center"/>
              <w:rPr>
                <w:rFonts w:ascii="宋体" w:hAnsi="宋体"/>
                <w:bCs/>
                <w:sz w:val="24"/>
                <w:szCs w:val="24"/>
              </w:rPr>
            </w:pPr>
            <w:r w:rsidRPr="00D04205">
              <w:rPr>
                <w:rFonts w:ascii="宋体" w:hAnsi="宋体" w:hint="eastAsia"/>
                <w:bCs/>
                <w:sz w:val="24"/>
                <w:szCs w:val="24"/>
              </w:rPr>
              <w:t>运动员</w:t>
            </w:r>
          </w:p>
        </w:tc>
        <w:tc>
          <w:tcPr>
            <w:tcW w:w="1211" w:type="dxa"/>
            <w:vMerge w:val="restart"/>
            <w:vAlign w:val="center"/>
          </w:tcPr>
          <w:p w:rsidR="00FD67B9" w:rsidRPr="00D04205" w:rsidRDefault="00D04205">
            <w:pPr>
              <w:spacing w:line="480" w:lineRule="auto"/>
              <w:jc w:val="center"/>
              <w:rPr>
                <w:rFonts w:ascii="宋体" w:hAnsi="宋体"/>
                <w:bCs/>
                <w:sz w:val="24"/>
                <w:szCs w:val="24"/>
              </w:rPr>
            </w:pPr>
            <w:r w:rsidRPr="00D04205">
              <w:rPr>
                <w:rFonts w:ascii="宋体" w:hAnsi="宋体" w:hint="eastAsia"/>
                <w:bCs/>
                <w:sz w:val="24"/>
                <w:szCs w:val="24"/>
              </w:rPr>
              <w:t>备注</w:t>
            </w:r>
          </w:p>
        </w:tc>
      </w:tr>
      <w:tr w:rsidR="00FD67B9" w:rsidRPr="00D04205">
        <w:trPr>
          <w:cantSplit/>
        </w:trPr>
        <w:tc>
          <w:tcPr>
            <w:tcW w:w="1668" w:type="dxa"/>
            <w:vMerge/>
          </w:tcPr>
          <w:p w:rsidR="00FD67B9" w:rsidRPr="00D04205" w:rsidRDefault="00FD67B9">
            <w:pPr>
              <w:spacing w:line="480" w:lineRule="auto"/>
              <w:rPr>
                <w:rFonts w:ascii="宋体" w:hAnsi="宋体"/>
                <w:bCs/>
                <w:szCs w:val="21"/>
              </w:rPr>
            </w:pPr>
          </w:p>
        </w:tc>
        <w:tc>
          <w:tcPr>
            <w:tcW w:w="2561" w:type="dxa"/>
          </w:tcPr>
          <w:p w:rsidR="00FD67B9" w:rsidRPr="00D04205" w:rsidRDefault="00D04205">
            <w:pPr>
              <w:spacing w:line="360" w:lineRule="auto"/>
              <w:jc w:val="center"/>
              <w:rPr>
                <w:rFonts w:ascii="宋体" w:hAnsi="宋体"/>
                <w:bCs/>
                <w:sz w:val="24"/>
                <w:szCs w:val="24"/>
              </w:rPr>
            </w:pPr>
            <w:r w:rsidRPr="00D04205">
              <w:rPr>
                <w:rFonts w:ascii="宋体" w:hAnsi="宋体" w:hint="eastAsia"/>
                <w:bCs/>
                <w:sz w:val="24"/>
                <w:szCs w:val="24"/>
              </w:rPr>
              <w:t>男</w:t>
            </w:r>
          </w:p>
        </w:tc>
        <w:tc>
          <w:tcPr>
            <w:tcW w:w="3082" w:type="dxa"/>
          </w:tcPr>
          <w:p w:rsidR="00FD67B9" w:rsidRPr="00D04205" w:rsidRDefault="00D04205">
            <w:pPr>
              <w:spacing w:line="360" w:lineRule="auto"/>
              <w:jc w:val="center"/>
              <w:rPr>
                <w:rFonts w:ascii="宋体" w:hAnsi="宋体"/>
                <w:bCs/>
                <w:sz w:val="24"/>
                <w:szCs w:val="24"/>
              </w:rPr>
            </w:pPr>
            <w:r w:rsidRPr="00D04205">
              <w:rPr>
                <w:rFonts w:ascii="宋体" w:hAnsi="宋体" w:hint="eastAsia"/>
                <w:bCs/>
                <w:sz w:val="24"/>
                <w:szCs w:val="24"/>
              </w:rPr>
              <w:t>女</w:t>
            </w:r>
          </w:p>
        </w:tc>
        <w:tc>
          <w:tcPr>
            <w:tcW w:w="1211" w:type="dxa"/>
            <w:vMerge/>
          </w:tcPr>
          <w:p w:rsidR="00FD67B9" w:rsidRPr="00D04205" w:rsidRDefault="00FD67B9">
            <w:pPr>
              <w:spacing w:line="480" w:lineRule="auto"/>
              <w:rPr>
                <w:rFonts w:ascii="宋体" w:hAnsi="宋体"/>
                <w:bCs/>
                <w:sz w:val="24"/>
                <w:szCs w:val="24"/>
              </w:rPr>
            </w:pPr>
          </w:p>
        </w:tc>
      </w:tr>
      <w:tr w:rsidR="00FD67B9" w:rsidRPr="00D04205">
        <w:trPr>
          <w:trHeight w:val="900"/>
        </w:trPr>
        <w:tc>
          <w:tcPr>
            <w:tcW w:w="1668" w:type="dxa"/>
            <w:vAlign w:val="center"/>
          </w:tcPr>
          <w:p w:rsidR="00FD67B9" w:rsidRPr="00D04205" w:rsidRDefault="00D04205">
            <w:pPr>
              <w:spacing w:line="480" w:lineRule="auto"/>
              <w:jc w:val="center"/>
              <w:rPr>
                <w:sz w:val="24"/>
                <w:szCs w:val="24"/>
              </w:rPr>
            </w:pPr>
            <w:r w:rsidRPr="00D04205">
              <w:rPr>
                <w:rFonts w:hint="eastAsia"/>
                <w:sz w:val="24"/>
                <w:szCs w:val="24"/>
              </w:rPr>
              <w:t>转战大井冈</w:t>
            </w:r>
          </w:p>
        </w:tc>
        <w:tc>
          <w:tcPr>
            <w:tcW w:w="2561" w:type="dxa"/>
            <w:vAlign w:val="center"/>
          </w:tcPr>
          <w:p w:rsidR="00FD67B9" w:rsidRPr="00D04205" w:rsidRDefault="00FD67B9">
            <w:pPr>
              <w:spacing w:line="480" w:lineRule="auto"/>
              <w:jc w:val="center"/>
              <w:rPr>
                <w:rFonts w:ascii="宋体" w:hAnsi="宋体"/>
                <w:bCs/>
                <w:szCs w:val="21"/>
              </w:rPr>
            </w:pPr>
          </w:p>
        </w:tc>
        <w:tc>
          <w:tcPr>
            <w:tcW w:w="3082" w:type="dxa"/>
            <w:vAlign w:val="center"/>
          </w:tcPr>
          <w:p w:rsidR="00FD67B9" w:rsidRPr="00D04205" w:rsidRDefault="00FD67B9">
            <w:pPr>
              <w:spacing w:line="480" w:lineRule="auto"/>
              <w:jc w:val="center"/>
              <w:rPr>
                <w:rFonts w:ascii="宋体" w:hAnsi="宋体"/>
                <w:bCs/>
                <w:szCs w:val="21"/>
              </w:rPr>
            </w:pPr>
          </w:p>
        </w:tc>
        <w:tc>
          <w:tcPr>
            <w:tcW w:w="1211" w:type="dxa"/>
            <w:vAlign w:val="center"/>
          </w:tcPr>
          <w:p w:rsidR="00FD67B9" w:rsidRPr="00D04205" w:rsidRDefault="00FD67B9">
            <w:pPr>
              <w:spacing w:line="480" w:lineRule="auto"/>
              <w:jc w:val="center"/>
              <w:rPr>
                <w:rFonts w:ascii="宋体" w:hAnsi="宋体"/>
                <w:bCs/>
                <w:szCs w:val="21"/>
              </w:rPr>
            </w:pPr>
          </w:p>
        </w:tc>
      </w:tr>
      <w:tr w:rsidR="00FD67B9" w:rsidRPr="00D04205">
        <w:trPr>
          <w:trHeight w:val="983"/>
        </w:trPr>
        <w:tc>
          <w:tcPr>
            <w:tcW w:w="1668" w:type="dxa"/>
            <w:vAlign w:val="center"/>
          </w:tcPr>
          <w:p w:rsidR="00FD67B9" w:rsidRPr="00D04205" w:rsidRDefault="00D04205">
            <w:pPr>
              <w:spacing w:line="480" w:lineRule="auto"/>
              <w:jc w:val="center"/>
              <w:rPr>
                <w:rFonts w:ascii="宋体" w:hAnsi="宋体"/>
                <w:sz w:val="24"/>
                <w:szCs w:val="24"/>
              </w:rPr>
            </w:pPr>
            <w:r w:rsidRPr="00D04205">
              <w:rPr>
                <w:rFonts w:ascii="宋体" w:hAnsi="宋体" w:hint="eastAsia"/>
                <w:sz w:val="24"/>
                <w:szCs w:val="24"/>
              </w:rPr>
              <w:t>抢占七</w:t>
            </w:r>
            <w:r w:rsidRPr="00D04205">
              <w:rPr>
                <w:rFonts w:hint="eastAsia"/>
                <w:sz w:val="24"/>
                <w:szCs w:val="24"/>
              </w:rPr>
              <w:t>溪岭</w:t>
            </w:r>
          </w:p>
        </w:tc>
        <w:tc>
          <w:tcPr>
            <w:tcW w:w="2561" w:type="dxa"/>
            <w:vAlign w:val="center"/>
          </w:tcPr>
          <w:p w:rsidR="00FD67B9" w:rsidRPr="00D04205" w:rsidRDefault="00FD67B9">
            <w:pPr>
              <w:spacing w:line="480" w:lineRule="auto"/>
              <w:jc w:val="center"/>
              <w:rPr>
                <w:rFonts w:ascii="宋体" w:hAnsi="宋体"/>
                <w:bCs/>
                <w:szCs w:val="21"/>
              </w:rPr>
            </w:pPr>
          </w:p>
        </w:tc>
        <w:tc>
          <w:tcPr>
            <w:tcW w:w="3082" w:type="dxa"/>
            <w:vAlign w:val="center"/>
          </w:tcPr>
          <w:p w:rsidR="00FD67B9" w:rsidRPr="00D04205" w:rsidRDefault="00FD67B9">
            <w:pPr>
              <w:spacing w:line="480" w:lineRule="auto"/>
              <w:jc w:val="center"/>
              <w:rPr>
                <w:rFonts w:ascii="宋体" w:hAnsi="宋体"/>
                <w:bCs/>
                <w:szCs w:val="21"/>
              </w:rPr>
            </w:pPr>
          </w:p>
        </w:tc>
        <w:tc>
          <w:tcPr>
            <w:tcW w:w="1211" w:type="dxa"/>
            <w:vAlign w:val="center"/>
          </w:tcPr>
          <w:p w:rsidR="00FD67B9" w:rsidRPr="00D04205" w:rsidRDefault="00FD67B9">
            <w:pPr>
              <w:spacing w:line="480" w:lineRule="auto"/>
              <w:jc w:val="center"/>
              <w:rPr>
                <w:rFonts w:ascii="宋体" w:hAnsi="宋体"/>
                <w:bCs/>
                <w:szCs w:val="21"/>
              </w:rPr>
            </w:pPr>
          </w:p>
        </w:tc>
      </w:tr>
      <w:tr w:rsidR="00FD67B9" w:rsidRPr="00D04205">
        <w:trPr>
          <w:trHeight w:val="983"/>
        </w:trPr>
        <w:tc>
          <w:tcPr>
            <w:tcW w:w="1668" w:type="dxa"/>
            <w:vAlign w:val="center"/>
          </w:tcPr>
          <w:p w:rsidR="00FD67B9" w:rsidRPr="00D04205" w:rsidRDefault="00D04205">
            <w:pPr>
              <w:spacing w:line="480" w:lineRule="auto"/>
              <w:jc w:val="center"/>
              <w:rPr>
                <w:rFonts w:ascii="宋体" w:hAnsi="宋体"/>
                <w:sz w:val="24"/>
                <w:szCs w:val="24"/>
              </w:rPr>
            </w:pPr>
            <w:r w:rsidRPr="00D04205">
              <w:rPr>
                <w:rFonts w:ascii="宋体" w:hAnsi="宋体" w:hint="eastAsia"/>
                <w:sz w:val="24"/>
                <w:szCs w:val="24"/>
              </w:rPr>
              <w:t>挑</w:t>
            </w:r>
            <w:r w:rsidRPr="00D04205">
              <w:rPr>
                <w:rFonts w:hint="eastAsia"/>
                <w:sz w:val="24"/>
                <w:szCs w:val="24"/>
              </w:rPr>
              <w:t>粮上井冈</w:t>
            </w:r>
          </w:p>
        </w:tc>
        <w:tc>
          <w:tcPr>
            <w:tcW w:w="2561" w:type="dxa"/>
            <w:vAlign w:val="center"/>
          </w:tcPr>
          <w:p w:rsidR="00FD67B9" w:rsidRPr="00D04205" w:rsidRDefault="00FD67B9">
            <w:pPr>
              <w:spacing w:line="480" w:lineRule="auto"/>
              <w:jc w:val="center"/>
              <w:rPr>
                <w:rFonts w:ascii="宋体" w:hAnsi="宋体"/>
                <w:bCs/>
                <w:szCs w:val="21"/>
              </w:rPr>
            </w:pPr>
          </w:p>
        </w:tc>
        <w:tc>
          <w:tcPr>
            <w:tcW w:w="3082" w:type="dxa"/>
            <w:vAlign w:val="center"/>
          </w:tcPr>
          <w:p w:rsidR="00FD67B9" w:rsidRPr="00D04205" w:rsidRDefault="00FD67B9">
            <w:pPr>
              <w:spacing w:line="480" w:lineRule="auto"/>
              <w:jc w:val="center"/>
              <w:rPr>
                <w:rFonts w:ascii="宋体" w:hAnsi="宋体"/>
                <w:bCs/>
                <w:szCs w:val="21"/>
              </w:rPr>
            </w:pPr>
          </w:p>
        </w:tc>
        <w:tc>
          <w:tcPr>
            <w:tcW w:w="1211" w:type="dxa"/>
            <w:vAlign w:val="center"/>
          </w:tcPr>
          <w:p w:rsidR="00FD67B9" w:rsidRPr="00D04205" w:rsidRDefault="00FD67B9">
            <w:pPr>
              <w:spacing w:line="480" w:lineRule="auto"/>
              <w:jc w:val="center"/>
              <w:rPr>
                <w:rFonts w:ascii="宋体" w:hAnsi="宋体"/>
                <w:bCs/>
                <w:szCs w:val="21"/>
              </w:rPr>
            </w:pPr>
          </w:p>
        </w:tc>
      </w:tr>
      <w:tr w:rsidR="00FD67B9" w:rsidRPr="00D04205" w:rsidTr="009D3268">
        <w:trPr>
          <w:trHeight w:val="1403"/>
        </w:trPr>
        <w:tc>
          <w:tcPr>
            <w:tcW w:w="1668" w:type="dxa"/>
            <w:vAlign w:val="center"/>
          </w:tcPr>
          <w:p w:rsidR="00FD67B9" w:rsidRPr="00D04205" w:rsidRDefault="00D04205">
            <w:pPr>
              <w:spacing w:line="480" w:lineRule="auto"/>
              <w:jc w:val="center"/>
              <w:rPr>
                <w:sz w:val="24"/>
                <w:szCs w:val="24"/>
              </w:rPr>
            </w:pPr>
            <w:r w:rsidRPr="00D04205">
              <w:rPr>
                <w:rFonts w:hint="eastAsia"/>
                <w:sz w:val="24"/>
                <w:szCs w:val="24"/>
              </w:rPr>
              <w:t>抢占城墙</w:t>
            </w:r>
          </w:p>
        </w:tc>
        <w:tc>
          <w:tcPr>
            <w:tcW w:w="2561" w:type="dxa"/>
            <w:vAlign w:val="center"/>
          </w:tcPr>
          <w:p w:rsidR="00FD67B9" w:rsidRPr="00D04205" w:rsidRDefault="00FD67B9">
            <w:pPr>
              <w:spacing w:line="480" w:lineRule="auto"/>
              <w:jc w:val="center"/>
              <w:rPr>
                <w:rFonts w:ascii="宋体" w:hAnsi="宋体"/>
                <w:bCs/>
                <w:szCs w:val="21"/>
              </w:rPr>
            </w:pPr>
          </w:p>
        </w:tc>
        <w:tc>
          <w:tcPr>
            <w:tcW w:w="3082" w:type="dxa"/>
            <w:vAlign w:val="center"/>
          </w:tcPr>
          <w:p w:rsidR="00FD67B9" w:rsidRPr="00D04205" w:rsidRDefault="00FD67B9">
            <w:pPr>
              <w:spacing w:line="480" w:lineRule="auto"/>
              <w:jc w:val="center"/>
              <w:rPr>
                <w:rFonts w:ascii="宋体" w:hAnsi="宋体"/>
                <w:bCs/>
                <w:szCs w:val="21"/>
              </w:rPr>
            </w:pPr>
          </w:p>
        </w:tc>
        <w:tc>
          <w:tcPr>
            <w:tcW w:w="1211" w:type="dxa"/>
            <w:vAlign w:val="center"/>
          </w:tcPr>
          <w:p w:rsidR="00FD67B9" w:rsidRPr="00D04205" w:rsidRDefault="00FD67B9">
            <w:pPr>
              <w:spacing w:line="480" w:lineRule="auto"/>
              <w:jc w:val="center"/>
              <w:rPr>
                <w:rFonts w:ascii="宋体" w:hAnsi="宋体"/>
                <w:bCs/>
                <w:szCs w:val="21"/>
              </w:rPr>
            </w:pPr>
          </w:p>
        </w:tc>
      </w:tr>
      <w:tr w:rsidR="00FD67B9" w:rsidRPr="00D04205" w:rsidTr="009D3268">
        <w:trPr>
          <w:trHeight w:val="1283"/>
        </w:trPr>
        <w:tc>
          <w:tcPr>
            <w:tcW w:w="1668" w:type="dxa"/>
            <w:vAlign w:val="center"/>
          </w:tcPr>
          <w:p w:rsidR="00FD67B9" w:rsidRPr="00D04205" w:rsidRDefault="00D04205">
            <w:pPr>
              <w:spacing w:line="480" w:lineRule="auto"/>
              <w:jc w:val="center"/>
              <w:rPr>
                <w:sz w:val="24"/>
                <w:szCs w:val="24"/>
              </w:rPr>
            </w:pPr>
            <w:r w:rsidRPr="00D04205">
              <w:rPr>
                <w:rFonts w:hint="eastAsia"/>
                <w:sz w:val="24"/>
                <w:szCs w:val="24"/>
              </w:rPr>
              <w:t>穿越电网</w:t>
            </w:r>
          </w:p>
        </w:tc>
        <w:tc>
          <w:tcPr>
            <w:tcW w:w="2561" w:type="dxa"/>
            <w:vAlign w:val="center"/>
          </w:tcPr>
          <w:p w:rsidR="00FD67B9" w:rsidRPr="00D04205" w:rsidRDefault="00FD67B9">
            <w:pPr>
              <w:spacing w:line="480" w:lineRule="auto"/>
              <w:jc w:val="center"/>
              <w:rPr>
                <w:rFonts w:ascii="宋体" w:hAnsi="宋体"/>
                <w:bCs/>
                <w:szCs w:val="21"/>
              </w:rPr>
            </w:pPr>
            <w:bookmarkStart w:id="0" w:name="_GoBack"/>
            <w:bookmarkEnd w:id="0"/>
          </w:p>
        </w:tc>
        <w:tc>
          <w:tcPr>
            <w:tcW w:w="3082" w:type="dxa"/>
            <w:vAlign w:val="center"/>
          </w:tcPr>
          <w:p w:rsidR="00FD67B9" w:rsidRPr="00D04205" w:rsidRDefault="00FD67B9">
            <w:pPr>
              <w:spacing w:line="480" w:lineRule="auto"/>
              <w:jc w:val="center"/>
              <w:rPr>
                <w:rFonts w:ascii="宋体" w:hAnsi="宋体"/>
                <w:bCs/>
                <w:szCs w:val="21"/>
              </w:rPr>
            </w:pPr>
          </w:p>
        </w:tc>
        <w:tc>
          <w:tcPr>
            <w:tcW w:w="1211" w:type="dxa"/>
            <w:vAlign w:val="center"/>
          </w:tcPr>
          <w:p w:rsidR="00FD67B9" w:rsidRPr="00D04205" w:rsidRDefault="00FD67B9">
            <w:pPr>
              <w:spacing w:line="480" w:lineRule="auto"/>
              <w:jc w:val="center"/>
              <w:rPr>
                <w:rFonts w:ascii="宋体" w:hAnsi="宋体"/>
                <w:bCs/>
                <w:szCs w:val="21"/>
              </w:rPr>
            </w:pPr>
          </w:p>
        </w:tc>
      </w:tr>
      <w:tr w:rsidR="00FD67B9" w:rsidRPr="00D04205" w:rsidTr="009D3268">
        <w:trPr>
          <w:trHeight w:val="976"/>
        </w:trPr>
        <w:tc>
          <w:tcPr>
            <w:tcW w:w="1668" w:type="dxa"/>
            <w:vAlign w:val="center"/>
          </w:tcPr>
          <w:p w:rsidR="00FD67B9" w:rsidRPr="00D04205" w:rsidRDefault="00D04205">
            <w:pPr>
              <w:spacing w:line="480" w:lineRule="auto"/>
              <w:jc w:val="center"/>
              <w:rPr>
                <w:rFonts w:ascii="宋体" w:hAnsi="宋体"/>
                <w:bCs/>
                <w:sz w:val="24"/>
                <w:szCs w:val="24"/>
              </w:rPr>
            </w:pPr>
            <w:r w:rsidRPr="00D04205">
              <w:rPr>
                <w:rFonts w:ascii="宋体" w:hAnsi="宋体" w:hint="eastAsia"/>
                <w:bCs/>
                <w:sz w:val="24"/>
                <w:szCs w:val="24"/>
              </w:rPr>
              <w:t>步云山练兵</w:t>
            </w:r>
          </w:p>
        </w:tc>
        <w:tc>
          <w:tcPr>
            <w:tcW w:w="2561" w:type="dxa"/>
            <w:vAlign w:val="center"/>
          </w:tcPr>
          <w:p w:rsidR="00FD67B9" w:rsidRPr="00D04205" w:rsidRDefault="00FD67B9">
            <w:pPr>
              <w:spacing w:line="480" w:lineRule="auto"/>
              <w:jc w:val="center"/>
              <w:rPr>
                <w:rFonts w:ascii="宋体" w:hAnsi="宋体"/>
                <w:bCs/>
                <w:szCs w:val="21"/>
              </w:rPr>
            </w:pPr>
          </w:p>
        </w:tc>
        <w:tc>
          <w:tcPr>
            <w:tcW w:w="3082" w:type="dxa"/>
            <w:vAlign w:val="center"/>
          </w:tcPr>
          <w:p w:rsidR="00FD67B9" w:rsidRPr="00D04205" w:rsidRDefault="00FD67B9">
            <w:pPr>
              <w:spacing w:line="480" w:lineRule="auto"/>
              <w:jc w:val="center"/>
              <w:rPr>
                <w:rFonts w:ascii="宋体" w:hAnsi="宋体"/>
                <w:bCs/>
                <w:szCs w:val="21"/>
              </w:rPr>
            </w:pPr>
          </w:p>
        </w:tc>
        <w:tc>
          <w:tcPr>
            <w:tcW w:w="1211" w:type="dxa"/>
            <w:vAlign w:val="center"/>
          </w:tcPr>
          <w:p w:rsidR="00FD67B9" w:rsidRPr="00D04205" w:rsidRDefault="00FD67B9">
            <w:pPr>
              <w:spacing w:line="480" w:lineRule="auto"/>
              <w:jc w:val="center"/>
              <w:rPr>
                <w:rFonts w:ascii="宋体" w:hAnsi="宋体"/>
                <w:bCs/>
                <w:szCs w:val="21"/>
              </w:rPr>
            </w:pPr>
          </w:p>
        </w:tc>
      </w:tr>
      <w:tr w:rsidR="00FD67B9" w:rsidRPr="00D04205">
        <w:trPr>
          <w:trHeight w:val="982"/>
        </w:trPr>
        <w:tc>
          <w:tcPr>
            <w:tcW w:w="1668" w:type="dxa"/>
            <w:vAlign w:val="center"/>
          </w:tcPr>
          <w:p w:rsidR="00FD67B9" w:rsidRPr="00D04205" w:rsidRDefault="00D04205">
            <w:pPr>
              <w:spacing w:line="480" w:lineRule="auto"/>
              <w:jc w:val="center"/>
              <w:rPr>
                <w:rFonts w:ascii="宋体" w:hAnsi="宋体"/>
                <w:bCs/>
                <w:sz w:val="24"/>
                <w:szCs w:val="24"/>
              </w:rPr>
            </w:pPr>
            <w:r w:rsidRPr="00D04205">
              <w:rPr>
                <w:rFonts w:ascii="宋体" w:hAnsi="宋体" w:hint="eastAsia"/>
                <w:bCs/>
                <w:sz w:val="24"/>
                <w:szCs w:val="24"/>
              </w:rPr>
              <w:t>勇攀朱砂冲</w:t>
            </w:r>
          </w:p>
        </w:tc>
        <w:tc>
          <w:tcPr>
            <w:tcW w:w="2561" w:type="dxa"/>
            <w:vAlign w:val="center"/>
          </w:tcPr>
          <w:p w:rsidR="00FD67B9" w:rsidRPr="00D04205" w:rsidRDefault="00FD67B9">
            <w:pPr>
              <w:spacing w:line="480" w:lineRule="auto"/>
              <w:jc w:val="center"/>
              <w:rPr>
                <w:rFonts w:ascii="宋体" w:hAnsi="宋体"/>
                <w:bCs/>
                <w:szCs w:val="21"/>
              </w:rPr>
            </w:pPr>
          </w:p>
        </w:tc>
        <w:tc>
          <w:tcPr>
            <w:tcW w:w="3082" w:type="dxa"/>
            <w:vAlign w:val="center"/>
          </w:tcPr>
          <w:p w:rsidR="00FD67B9" w:rsidRPr="00D04205" w:rsidRDefault="00FD67B9">
            <w:pPr>
              <w:spacing w:line="480" w:lineRule="auto"/>
              <w:jc w:val="center"/>
              <w:rPr>
                <w:rFonts w:ascii="宋体" w:hAnsi="宋体"/>
                <w:bCs/>
                <w:szCs w:val="21"/>
              </w:rPr>
            </w:pPr>
          </w:p>
        </w:tc>
        <w:tc>
          <w:tcPr>
            <w:tcW w:w="1211" w:type="dxa"/>
            <w:vAlign w:val="center"/>
          </w:tcPr>
          <w:p w:rsidR="00FD67B9" w:rsidRPr="00D04205" w:rsidRDefault="00FD67B9">
            <w:pPr>
              <w:spacing w:line="480" w:lineRule="auto"/>
              <w:jc w:val="center"/>
              <w:rPr>
                <w:rFonts w:ascii="宋体" w:hAnsi="宋体"/>
                <w:bCs/>
                <w:szCs w:val="21"/>
              </w:rPr>
            </w:pPr>
          </w:p>
        </w:tc>
      </w:tr>
      <w:tr w:rsidR="00FD67B9" w:rsidRPr="00D04205">
        <w:trPr>
          <w:trHeight w:val="995"/>
        </w:trPr>
        <w:tc>
          <w:tcPr>
            <w:tcW w:w="1668" w:type="dxa"/>
            <w:vAlign w:val="center"/>
          </w:tcPr>
          <w:p w:rsidR="00FD67B9" w:rsidRPr="00D04205" w:rsidRDefault="00D04205">
            <w:pPr>
              <w:spacing w:line="480" w:lineRule="auto"/>
              <w:jc w:val="center"/>
              <w:rPr>
                <w:rFonts w:ascii="宋体" w:hAnsi="宋体"/>
                <w:bCs/>
                <w:sz w:val="24"/>
                <w:szCs w:val="24"/>
              </w:rPr>
            </w:pPr>
            <w:r w:rsidRPr="00D04205">
              <w:rPr>
                <w:rFonts w:ascii="宋体" w:hAnsi="宋体" w:hint="eastAsia"/>
                <w:bCs/>
                <w:sz w:val="24"/>
                <w:szCs w:val="24"/>
              </w:rPr>
              <w:t>红色递步哨</w:t>
            </w:r>
          </w:p>
        </w:tc>
        <w:tc>
          <w:tcPr>
            <w:tcW w:w="2561" w:type="dxa"/>
            <w:vAlign w:val="center"/>
          </w:tcPr>
          <w:p w:rsidR="00FD67B9" w:rsidRPr="00D04205" w:rsidRDefault="00FD67B9">
            <w:pPr>
              <w:spacing w:line="480" w:lineRule="auto"/>
              <w:jc w:val="center"/>
              <w:rPr>
                <w:rFonts w:ascii="宋体" w:hAnsi="宋体"/>
                <w:bCs/>
                <w:szCs w:val="21"/>
              </w:rPr>
            </w:pPr>
          </w:p>
        </w:tc>
        <w:tc>
          <w:tcPr>
            <w:tcW w:w="3082" w:type="dxa"/>
            <w:vAlign w:val="center"/>
          </w:tcPr>
          <w:p w:rsidR="00FD67B9" w:rsidRPr="00D04205" w:rsidRDefault="00FD67B9">
            <w:pPr>
              <w:spacing w:line="480" w:lineRule="auto"/>
              <w:jc w:val="center"/>
              <w:rPr>
                <w:rFonts w:ascii="宋体" w:hAnsi="宋体"/>
                <w:bCs/>
                <w:szCs w:val="21"/>
              </w:rPr>
            </w:pPr>
          </w:p>
        </w:tc>
        <w:tc>
          <w:tcPr>
            <w:tcW w:w="1211" w:type="dxa"/>
            <w:vAlign w:val="center"/>
          </w:tcPr>
          <w:p w:rsidR="00FD67B9" w:rsidRPr="00D04205" w:rsidRDefault="00FD67B9">
            <w:pPr>
              <w:spacing w:line="480" w:lineRule="auto"/>
              <w:jc w:val="center"/>
              <w:rPr>
                <w:rFonts w:ascii="宋体" w:hAnsi="宋体"/>
                <w:bCs/>
                <w:szCs w:val="21"/>
              </w:rPr>
            </w:pPr>
          </w:p>
        </w:tc>
      </w:tr>
    </w:tbl>
    <w:p w:rsidR="00FD67B9" w:rsidRDefault="00D04205">
      <w:pPr>
        <w:spacing w:line="360" w:lineRule="auto"/>
        <w:rPr>
          <w:rFonts w:ascii="宋体" w:hAnsi="宋体"/>
          <w:bCs/>
          <w:sz w:val="24"/>
          <w:szCs w:val="24"/>
        </w:rPr>
      </w:pPr>
      <w:r>
        <w:rPr>
          <w:rFonts w:ascii="宋体" w:hAnsi="宋体" w:hint="eastAsia"/>
          <w:bCs/>
          <w:sz w:val="24"/>
          <w:szCs w:val="24"/>
        </w:rPr>
        <w:t>联系人：</w:t>
      </w:r>
      <w:r>
        <w:rPr>
          <w:rFonts w:ascii="宋体" w:hAnsi="宋体" w:hint="eastAsia"/>
          <w:bCs/>
          <w:sz w:val="24"/>
          <w:szCs w:val="24"/>
          <w:u w:val="single"/>
        </w:rPr>
        <w:t xml:space="preserve">                   </w:t>
      </w:r>
      <w:r>
        <w:rPr>
          <w:rFonts w:ascii="宋体" w:hAnsi="宋体" w:hint="eastAsia"/>
          <w:bCs/>
          <w:sz w:val="24"/>
          <w:szCs w:val="24"/>
        </w:rPr>
        <w:t xml:space="preserve">       电话：</w:t>
      </w:r>
      <w:r>
        <w:rPr>
          <w:rFonts w:ascii="宋体" w:hAnsi="宋体" w:hint="eastAsia"/>
          <w:bCs/>
          <w:sz w:val="24"/>
          <w:szCs w:val="24"/>
          <w:u w:val="single"/>
        </w:rPr>
        <w:t xml:space="preserve">                    </w:t>
      </w:r>
    </w:p>
    <w:p w:rsidR="00FD67B9" w:rsidRDefault="00D04205">
      <w:pPr>
        <w:spacing w:line="360" w:lineRule="auto"/>
        <w:rPr>
          <w:rFonts w:ascii="宋体" w:hAnsi="宋体"/>
          <w:bCs/>
          <w:sz w:val="24"/>
          <w:szCs w:val="24"/>
        </w:rPr>
      </w:pPr>
      <w:r>
        <w:rPr>
          <w:rFonts w:ascii="宋体" w:hAnsi="宋体" w:hint="eastAsia"/>
          <w:bCs/>
          <w:sz w:val="24"/>
          <w:szCs w:val="24"/>
        </w:rPr>
        <w:t>志愿者：</w:t>
      </w:r>
      <w:r>
        <w:rPr>
          <w:rFonts w:ascii="宋体" w:hAnsi="宋体" w:hint="eastAsia"/>
          <w:bCs/>
          <w:sz w:val="24"/>
          <w:szCs w:val="24"/>
          <w:u w:val="single"/>
        </w:rPr>
        <w:t xml:space="preserve">                                         </w:t>
      </w:r>
      <w:r>
        <w:rPr>
          <w:rFonts w:ascii="宋体" w:hAnsi="宋体" w:hint="eastAsia"/>
          <w:bCs/>
          <w:sz w:val="24"/>
          <w:szCs w:val="24"/>
        </w:rPr>
        <w:t xml:space="preserve">（党员或入党积极分子）                                        </w:t>
      </w:r>
    </w:p>
    <w:sectPr w:rsidR="00FD67B9">
      <w:pgSz w:w="11907"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81F" w:rsidRDefault="00BF681F" w:rsidP="00952775">
      <w:r>
        <w:separator/>
      </w:r>
    </w:p>
  </w:endnote>
  <w:endnote w:type="continuationSeparator" w:id="0">
    <w:p w:rsidR="00BF681F" w:rsidRDefault="00BF681F" w:rsidP="0095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81F" w:rsidRDefault="00BF681F" w:rsidP="00952775">
      <w:r>
        <w:separator/>
      </w:r>
    </w:p>
  </w:footnote>
  <w:footnote w:type="continuationSeparator" w:id="0">
    <w:p w:rsidR="00BF681F" w:rsidRDefault="00BF681F" w:rsidP="00952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EzMmVlZTQwYzljZjNiNDk1ZjZlZmZlZDJjZTA4YmEifQ=="/>
  </w:docVars>
  <w:rsids>
    <w:rsidRoot w:val="00FD67B9"/>
    <w:rsid w:val="00952775"/>
    <w:rsid w:val="009D3268"/>
    <w:rsid w:val="00BF681F"/>
    <w:rsid w:val="00D04205"/>
    <w:rsid w:val="00FD67B9"/>
    <w:rsid w:val="43BF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B6A659-11BA-45B1-BB38-5B31AF20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默认段落字体1"/>
    <w:qFormat/>
    <w:rPr>
      <w:rFonts w:ascii="Calibri" w:eastAsia="宋体" w:hAnsi="Calibri"/>
    </w:rPr>
  </w:style>
  <w:style w:type="table" w:customStyle="1" w:styleId="10">
    <w:name w:val="普通表格1"/>
    <w:qFormat/>
    <w:tblPr>
      <w:tblCellMar>
        <w:top w:w="0" w:type="dxa"/>
        <w:left w:w="0" w:type="dxa"/>
        <w:bottom w:w="0" w:type="dxa"/>
        <w:right w:w="0" w:type="dxa"/>
      </w:tblCellMar>
    </w:tblPr>
  </w:style>
  <w:style w:type="paragraph" w:customStyle="1" w:styleId="11">
    <w:name w:val="页眉1"/>
    <w:basedOn w:val="a"/>
    <w:link w:val="Char"/>
    <w:pPr>
      <w:pBdr>
        <w:bottom w:val="single" w:sz="6" w:space="1" w:color="000000"/>
      </w:pBdr>
      <w:tabs>
        <w:tab w:val="center" w:pos="4153"/>
        <w:tab w:val="right" w:pos="8306"/>
      </w:tabs>
      <w:snapToGrid w:val="0"/>
      <w:jc w:val="center"/>
    </w:pPr>
    <w:rPr>
      <w:sz w:val="18"/>
      <w:szCs w:val="18"/>
      <w:lang w:eastAsia="en-US"/>
    </w:rPr>
  </w:style>
  <w:style w:type="character" w:customStyle="1" w:styleId="Char">
    <w:name w:val="页眉 Char"/>
    <w:link w:val="11"/>
    <w:rPr>
      <w:rFonts w:ascii="Calibri" w:eastAsia="宋体" w:hAnsi="Calibri"/>
      <w:kern w:val="2"/>
      <w:sz w:val="18"/>
      <w:szCs w:val="18"/>
    </w:rPr>
  </w:style>
  <w:style w:type="paragraph" w:customStyle="1" w:styleId="12">
    <w:name w:val="页脚1"/>
    <w:basedOn w:val="a"/>
    <w:link w:val="Char0"/>
    <w:pPr>
      <w:tabs>
        <w:tab w:val="center" w:pos="4153"/>
        <w:tab w:val="right" w:pos="8306"/>
      </w:tabs>
      <w:snapToGrid w:val="0"/>
      <w:jc w:val="left"/>
    </w:pPr>
    <w:rPr>
      <w:sz w:val="18"/>
      <w:szCs w:val="18"/>
      <w:lang w:eastAsia="en-US"/>
    </w:rPr>
  </w:style>
  <w:style w:type="character" w:customStyle="1" w:styleId="Char0">
    <w:name w:val="页脚 Char"/>
    <w:link w:val="12"/>
    <w:rPr>
      <w:rFonts w:ascii="Calibri" w:eastAsia="宋体" w:hAnsi="Calibri"/>
      <w:kern w:val="2"/>
      <w:sz w:val="18"/>
      <w:szCs w:val="18"/>
    </w:rPr>
  </w:style>
  <w:style w:type="paragraph" w:customStyle="1" w:styleId="13">
    <w:name w:val="普通(网站)1"/>
    <w:basedOn w:val="a"/>
    <w:qFormat/>
    <w:pPr>
      <w:widowControl/>
      <w:spacing w:before="100" w:beforeAutospacing="1" w:after="100" w:afterAutospacing="1"/>
      <w:jc w:val="left"/>
    </w:pPr>
    <w:rPr>
      <w:rFonts w:ascii="宋体" w:hAnsi="宋体"/>
      <w:kern w:val="0"/>
      <w:sz w:val="24"/>
      <w:szCs w:val="24"/>
    </w:rPr>
  </w:style>
  <w:style w:type="paragraph" w:customStyle="1" w:styleId="14">
    <w:name w:val="日期1"/>
    <w:basedOn w:val="a"/>
    <w:link w:val="Char1"/>
    <w:semiHidden/>
    <w:qFormat/>
    <w:pPr>
      <w:ind w:leftChars="2500" w:left="100"/>
    </w:pPr>
  </w:style>
  <w:style w:type="character" w:customStyle="1" w:styleId="Char1">
    <w:name w:val="日期 Char"/>
    <w:link w:val="14"/>
    <w:semiHidden/>
    <w:qFormat/>
    <w:rPr>
      <w:rFonts w:ascii="Calibri" w:eastAsia="宋体" w:hAnsi="Calibri"/>
      <w:kern w:val="2"/>
      <w:sz w:val="21"/>
      <w:szCs w:val="22"/>
    </w:rPr>
  </w:style>
  <w:style w:type="table" w:customStyle="1" w:styleId="15">
    <w:name w:val="网格型1"/>
    <w:basedOn w:val="10"/>
    <w:rPr>
      <w:kern w:val="2"/>
      <w:sz w:val="21"/>
      <w:szCs w:val="22"/>
    </w:rPr>
    <w:tblPr/>
  </w:style>
  <w:style w:type="paragraph" w:styleId="a3">
    <w:name w:val="header"/>
    <w:basedOn w:val="a"/>
    <w:link w:val="a4"/>
    <w:rsid w:val="0095277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952775"/>
    <w:rPr>
      <w:kern w:val="2"/>
      <w:sz w:val="18"/>
      <w:szCs w:val="18"/>
    </w:rPr>
  </w:style>
  <w:style w:type="paragraph" w:styleId="a5">
    <w:name w:val="footer"/>
    <w:basedOn w:val="a"/>
    <w:link w:val="a6"/>
    <w:rsid w:val="00952775"/>
    <w:pPr>
      <w:tabs>
        <w:tab w:val="center" w:pos="4153"/>
        <w:tab w:val="right" w:pos="8306"/>
      </w:tabs>
      <w:snapToGrid w:val="0"/>
      <w:jc w:val="left"/>
    </w:pPr>
    <w:rPr>
      <w:sz w:val="18"/>
      <w:szCs w:val="18"/>
    </w:rPr>
  </w:style>
  <w:style w:type="character" w:customStyle="1" w:styleId="a6">
    <w:name w:val="页脚 字符"/>
    <w:link w:val="a5"/>
    <w:rsid w:val="009527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侯凤莲</cp:lastModifiedBy>
  <cp:revision>2</cp:revision>
  <dcterms:created xsi:type="dcterms:W3CDTF">2022-11-22T01:05:00Z</dcterms:created>
  <dcterms:modified xsi:type="dcterms:W3CDTF">2022-11-22T07:19:00Z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9529B672F0F44D73BC847984971A0411</vt:lpwstr>
  </property>
</Properties>
</file>