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井冈山大学课程思政说课比赛评分标准</w:t>
      </w:r>
    </w:p>
    <w:bookmarkEnd w:id="0"/>
    <w:tbl>
      <w:tblPr>
        <w:tblStyle w:val="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230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评分内容与标准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20分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教学目标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具体明确，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符合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大纲及人才培养要求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2.课程思政教育元素正确，与教学内容融合较好，较好的体现了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价值塑造、知识传授和能力培养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育人预期成效明显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教学过程安排合理，教学方法及策略运用恰当，能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遵循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教育教学规律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说课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方正仿宋_GBK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1.说</w:t>
            </w: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所选教学内容在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课程知识体系中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的地位和作用分析正确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反映学科前沿、社会热点、最新科研成果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教学重点、难点把握准确，分析透彻，安排得当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（3）</w:t>
            </w: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教学内容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与思想政治教育元素</w:t>
            </w: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融合恰当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、巧妙，结合学生思想实际，突出</w:t>
            </w: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价值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引领。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2.说学情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准确分析对学生已有的知识基础、心理特点、思想状况等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准确分析学生现有的学习困难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采取的教学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方法及策略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有助于学生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获得较好的学习体验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方正仿宋_GBK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.说教法学法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能因材施教选择合适的教学方法。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教法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符合学生认知规律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，具有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创新性、启发性、实效性，易于思想政治教育教学目的的实现。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（2）注重学法引领，学法设计体现自主、合作、探究的理念，注重价值引导、能力培训和素质提升。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（3）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合理运用现代教育技术手段，课件布局合理、美观大方，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课件内容丰富，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有利于实现教学目标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.说教学过程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（1）教学设计体现思想政治教育育人功能，融知识传授、能力培养、思想引导于一体。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（2）</w:t>
            </w: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能体现以学生为中心的教育理念，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注重学生综合素质的培养</w:t>
            </w:r>
            <w:r>
              <w:rPr>
                <w:rFonts w:hint="eastAsia" w:ascii="宋体" w:hAnsi="宋体" w:cs="方正仿宋_GBK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（3）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教学结构严谨，详略得当，层次清楚，逻辑性强，重点突出，难点突破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sz w:val="21"/>
                <w:szCs w:val="21"/>
                <w:highlight w:val="none"/>
              </w:rPr>
              <w:t>教学过程安排合理，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各种辅助手段运用得当，有特色和创新。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default" w:ascii="宋体" w:hAnsi="宋体" w:eastAsia="宋体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5.教师素养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default" w:ascii="宋体" w:hAnsi="宋体" w:eastAsia="宋体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语言生动简练，表达流畅；语速适中，语音标准；时间把握准确；逻辑性强，思路清晰；有亲合力、感染力。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left"/>
              <w:textAlignment w:val="auto"/>
              <w:rPr>
                <w:rFonts w:hint="default" w:ascii="宋体" w:hAnsi="宋体" w:eastAsia="宋体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仪态自然大方，形情镇定自若，衣冠端庄，形象好。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center"/>
              <w:textAlignment w:val="auto"/>
              <w:rPr>
                <w:rFonts w:hint="eastAsia"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方正仿宋_GBK"/>
                <w:szCs w:val="21"/>
              </w:rPr>
              <w:t>分</w:t>
            </w:r>
          </w:p>
        </w:tc>
      </w:tr>
    </w:tbl>
    <w:p/>
    <w:sectPr>
      <w:pgSz w:w="11906" w:h="16838"/>
      <w:pgMar w:top="1213" w:right="1179" w:bottom="1157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856BD"/>
    <w:rsid w:val="0BA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2020-11-10T11:19:00Z</dcterms:created>
  <dc:creator>阳朝</dc:creator>
  <cp:lastModifiedBy>阳朝</cp:lastModifiedBy>
  <dcterms:modified xsi:type="dcterms:W3CDTF">2020-11-10T12:13:12Z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