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autoSpaceDE w:val="0"/>
        <w:spacing w:line="360" w:lineRule="auto"/>
        <w:jc w:val="center"/>
        <w:rPr>
          <w:rFonts w:hint="eastAsia" w:ascii="黑体" w:hAnsi="宋体" w:eastAsia="黑体" w:cs="黑体"/>
          <w:b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宋体" w:eastAsia="黑体" w:cs="黑体"/>
          <w:b/>
          <w:kern w:val="0"/>
          <w:sz w:val="32"/>
          <w:szCs w:val="32"/>
          <w:shd w:val="clear" w:color="auto" w:fill="FFFFFF"/>
          <w:lang w:bidi="ar"/>
        </w:rPr>
        <w:t>《</w:t>
      </w:r>
      <w:r>
        <w:rPr>
          <w:rFonts w:hint="eastAsia" w:ascii="黑体" w:hAnsi="宋体" w:eastAsia="黑体" w:cs="黑体"/>
          <w:b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大学物理实验</w:t>
      </w:r>
      <w:r>
        <w:rPr>
          <w:rFonts w:hint="eastAsia" w:ascii="黑体" w:hAnsi="宋体" w:eastAsia="黑体" w:cs="黑体"/>
          <w:b/>
          <w:kern w:val="0"/>
          <w:sz w:val="32"/>
          <w:szCs w:val="32"/>
          <w:shd w:val="clear" w:color="auto" w:fill="FFFFFF"/>
          <w:lang w:bidi="ar"/>
        </w:rPr>
        <w:t>》课程</w:t>
      </w:r>
      <w:bookmarkStart w:id="2" w:name="_GoBack"/>
      <w:r>
        <w:rPr>
          <w:rFonts w:hint="eastAsia" w:ascii="黑体" w:hAnsi="宋体" w:eastAsia="黑体" w:cs="黑体"/>
          <w:b/>
          <w:kern w:val="0"/>
          <w:sz w:val="32"/>
          <w:szCs w:val="32"/>
          <w:shd w:val="clear" w:color="auto" w:fill="FFFFFF"/>
          <w:lang w:eastAsia="zh-CN" w:bidi="ar"/>
        </w:rPr>
        <w:t>教学</w:t>
      </w:r>
      <w:bookmarkEnd w:id="2"/>
      <w:r>
        <w:rPr>
          <w:rFonts w:hint="eastAsia" w:ascii="黑体" w:hAnsi="宋体" w:eastAsia="黑体" w:cs="黑体"/>
          <w:b/>
          <w:kern w:val="0"/>
          <w:sz w:val="32"/>
          <w:szCs w:val="32"/>
          <w:shd w:val="clear" w:color="auto" w:fill="FFFFFF"/>
          <w:lang w:bidi="ar"/>
        </w:rPr>
        <w:t>大纲</w:t>
      </w:r>
    </w:p>
    <w:p>
      <w:pPr>
        <w:widowControl/>
        <w:shd w:val="clear" w:color="auto" w:fill="FFFFFF"/>
        <w:autoSpaceDE w:val="0"/>
        <w:spacing w:line="360" w:lineRule="auto"/>
        <w:jc w:val="center"/>
        <w:rPr>
          <w:rFonts w:hint="eastAsia" w:ascii="黑体" w:hAnsi="宋体" w:eastAsia="黑体" w:cs="黑体"/>
          <w:b/>
          <w:kern w:val="0"/>
          <w:sz w:val="32"/>
          <w:szCs w:val="32"/>
          <w:shd w:val="clear" w:color="auto" w:fill="FFFFFF"/>
          <w:lang w:bidi="ar"/>
        </w:rPr>
      </w:pPr>
    </w:p>
    <w:p>
      <w:pPr>
        <w:widowControl/>
        <w:shd w:val="clear" w:color="auto" w:fill="FFFFFF"/>
        <w:spacing w:line="360" w:lineRule="auto"/>
        <w:ind w:firstLine="560" w:firstLineChars="200"/>
        <w:rPr>
          <w:rFonts w:ascii="黑体" w:hAnsi="黑体" w:eastAsia="黑体" w:cs="黑体"/>
          <w:bCs/>
          <w:color w:val="FF0000"/>
          <w:kern w:val="0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  <w:shd w:val="clear" w:color="auto" w:fill="FFFFFF"/>
          <w:lang w:bidi="ar"/>
        </w:rPr>
        <w:t>一、课程基本信息</w:t>
      </w:r>
    </w:p>
    <w:tbl>
      <w:tblPr>
        <w:tblStyle w:val="11"/>
        <w:tblW w:w="874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6"/>
        <w:gridCol w:w="1704"/>
        <w:gridCol w:w="1238"/>
        <w:gridCol w:w="1824"/>
        <w:gridCol w:w="1152"/>
        <w:gridCol w:w="171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课程编码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07020103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课程名称（中/英）</w:t>
            </w:r>
          </w:p>
        </w:tc>
        <w:tc>
          <w:tcPr>
            <w:tcW w:w="469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大学物理实验/College Physics Experiment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开课学院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数理学院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适用专业</w:t>
            </w:r>
          </w:p>
        </w:tc>
        <w:tc>
          <w:tcPr>
            <w:tcW w:w="469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数学与应用数学（本科专业/师范类）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111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学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分</w:t>
            </w:r>
          </w:p>
        </w:tc>
        <w:tc>
          <w:tcPr>
            <w:tcW w:w="1704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</w:t>
            </w:r>
          </w:p>
        </w:tc>
        <w:tc>
          <w:tcPr>
            <w:tcW w:w="1238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总学时</w:t>
            </w:r>
          </w:p>
        </w:tc>
        <w:tc>
          <w:tcPr>
            <w:tcW w:w="1824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楷体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33</w:t>
            </w: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理论学时</w:t>
            </w:r>
          </w:p>
        </w:tc>
        <w:tc>
          <w:tcPr>
            <w:tcW w:w="17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111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1704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46" w:beforeLines="15" w:after="46" w:afterLines="15" w:line="300" w:lineRule="exact"/>
              <w:ind w:left="42" w:leftChars="20" w:right="42" w:rightChars="2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1824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46" w:beforeLines="15" w:after="46" w:afterLines="15" w:line="300" w:lineRule="exact"/>
              <w:ind w:left="42" w:leftChars="20" w:right="42" w:rightChars="2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实践学时</w:t>
            </w:r>
          </w:p>
        </w:tc>
        <w:tc>
          <w:tcPr>
            <w:tcW w:w="17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课程性质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课程类别</w:t>
            </w:r>
          </w:p>
        </w:tc>
        <w:tc>
          <w:tcPr>
            <w:tcW w:w="469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楷体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学科基础课程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先修课程</w:t>
            </w:r>
          </w:p>
        </w:tc>
        <w:tc>
          <w:tcPr>
            <w:tcW w:w="763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46" w:beforeLines="15" w:after="46" w:afterLines="15" w:line="320" w:lineRule="exact"/>
              <w:ind w:left="42" w:leftChars="20" w:right="42" w:rightChars="2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大学物理、高等数学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选用教材</w:t>
            </w:r>
          </w:p>
        </w:tc>
        <w:tc>
          <w:tcPr>
            <w:tcW w:w="763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46" w:beforeLines="15" w:after="46" w:afterLines="15" w:line="320" w:lineRule="exact"/>
              <w:ind w:left="42" w:leftChars="20" w:right="42" w:rightChars="20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《大学物理实验（上册）》，余晓光、蒋达国主编，上海交通大学出版社，2018年第一版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参考书目</w:t>
            </w:r>
          </w:p>
        </w:tc>
        <w:tc>
          <w:tcPr>
            <w:tcW w:w="763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46" w:beforeLines="15" w:after="46" w:afterLines="15" w:line="320" w:lineRule="exact"/>
              <w:ind w:left="42" w:leftChars="20" w:right="42" w:rightChars="20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1. 《大学物理实验》，</w:t>
            </w: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 HYPERLINK "https://book.jd.com/writer/%E4%BE%AF%E6%99%93%E5%BC%BA_1.html" \t "_blank" </w:instrText>
            </w:r>
            <w:r>
              <w:rPr>
                <w:rFonts w:hint="eastAsia" w:ascii="仿宋" w:hAnsi="仿宋" w:eastAsia="仿宋" w:cs="仿宋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侯晓强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 HYPERLINK "https://book.jd.com/writer/%E4%BE%AF%E7%A7%80%E6%A2%85_1.html" \t "_blank" </w:instrText>
            </w:r>
            <w:r>
              <w:rPr>
                <w:rFonts w:hint="eastAsia" w:ascii="仿宋" w:hAnsi="仿宋" w:eastAsia="仿宋" w:cs="仿宋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侯秀梅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 HYPERLINK "https://book.jd.com/writer/%E9%97%AB%E4%B9%A6%E9%9C%9E_1.html" \t "_blank" </w:instrText>
            </w:r>
            <w:r>
              <w:rPr>
                <w:rFonts w:hint="eastAsia" w:ascii="仿宋" w:hAnsi="仿宋" w:eastAsia="仿宋" w:cs="仿宋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闫书霞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主编，高等教育出版社，2016年第一版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46" w:beforeLines="15" w:after="46" w:afterLines="15" w:line="320" w:lineRule="exact"/>
              <w:ind w:left="42" w:leftChars="20" w:right="42" w:rightChars="20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《大学物理实验》，</w:t>
            </w: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 HYPERLINK "https://book.jd.com/writer/%E5%BC%A0%E7%8C%AE%E5%9B%BE_1.html" \t "_blank" </w:instrText>
            </w:r>
            <w:r>
              <w:rPr>
                <w:rFonts w:hint="eastAsia" w:ascii="仿宋" w:hAnsi="仿宋" w:eastAsia="仿宋" w:cs="仿宋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张献图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 HYPERLINK "https://book.jd.com/writer/%E9%83%AD%E8%8D%A3%E8%89%B3_1.html" \t "_blank" </w:instrText>
            </w:r>
            <w:r>
              <w:rPr>
                <w:rFonts w:hint="eastAsia" w:ascii="仿宋" w:hAnsi="仿宋" w:eastAsia="仿宋" w:cs="仿宋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郭荣艳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 HYPERLINK "https://book.jd.com/writer/%E6%9D%8E%E5%81%A5_1.html" \t "_blank" </w:instrText>
            </w:r>
            <w:r>
              <w:rPr>
                <w:rFonts w:hint="eastAsia" w:ascii="仿宋" w:hAnsi="仿宋" w:eastAsia="仿宋" w:cs="仿宋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李健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主编，电子工业出版社，2017年第一版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46" w:beforeLines="15" w:after="46" w:afterLines="15" w:line="320" w:lineRule="exact"/>
              <w:ind w:left="42" w:leftChars="20" w:right="42" w:rightChars="2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46" w:beforeLines="15" w:after="46" w:afterLines="15" w:line="32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46" w:beforeLines="15" w:after="46" w:afterLines="15" w:line="32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46" w:beforeLines="15" w:after="46" w:afterLines="15" w:line="32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46" w:beforeLines="15" w:after="46" w:afterLines="15" w:line="32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46" w:beforeLines="15" w:after="46" w:afterLines="15" w:line="320" w:lineRule="exact"/>
              <w:ind w:left="42" w:leftChars="20" w:right="42" w:rightChars="2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网络资源</w:t>
            </w:r>
          </w:p>
        </w:tc>
        <w:tc>
          <w:tcPr>
            <w:tcW w:w="763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textAlignment w:val="bottom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  <w:lang w:bidi="ar"/>
              </w:rPr>
              <w:t xml:space="preserve">1. </w:t>
            </w:r>
            <w:r>
              <w:fldChar w:fldCharType="begin"/>
            </w:r>
            <w:r>
              <w:instrText xml:space="preserve"> HYPERLINK "http://mooc1.jgsu.edu.cn/course/216678125.html"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cs="Times New Roman"/>
                <w:szCs w:val="21"/>
              </w:rPr>
              <w:t>http://mooc1.jgsu.edu.cn/course/216678125.html</w:t>
            </w:r>
            <w:r>
              <w:rPr>
                <w:rStyle w:val="15"/>
                <w:rFonts w:ascii="Times New Roman" w:hAnsi="Times New Roman" w:cs="Times New Roman"/>
                <w:szCs w:val="21"/>
              </w:rPr>
              <w:fldChar w:fldCharType="end"/>
            </w:r>
            <w:r>
              <w:rPr>
                <w:rStyle w:val="15"/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楷体" w:cs="Times New Roman"/>
                <w:szCs w:val="21"/>
                <w:lang w:bidi="ar"/>
              </w:rPr>
              <w:t>网络课程：</w:t>
            </w:r>
            <w:r>
              <w:rPr>
                <w:rFonts w:ascii="Times New Roman" w:hAnsi="Times New Roman" w:eastAsia="楷体" w:cs="Times New Roman"/>
                <w:szCs w:val="21"/>
                <w:lang w:bidi="ar"/>
              </w:rPr>
              <w:t>大学物理实验</w:t>
            </w:r>
            <w:r>
              <w:rPr>
                <w:rFonts w:hint="eastAsia" w:ascii="Times New Roman" w:hAnsi="Times New Roman" w:eastAsia="楷体" w:cs="Times New Roman"/>
                <w:szCs w:val="21"/>
                <w:lang w:bidi="ar"/>
              </w:rPr>
              <w:t>（综合）</w:t>
            </w:r>
          </w:p>
          <w:p>
            <w:pPr>
              <w:widowControl/>
              <w:autoSpaceDE w:val="0"/>
              <w:spacing w:before="46" w:beforeLines="15" w:after="46" w:afterLines="15" w:line="300" w:lineRule="exact"/>
              <w:ind w:left="147" w:leftChars="20" w:right="42" w:rightChars="20" w:hanging="105" w:hangingChars="50"/>
              <w:textAlignment w:val="bottom"/>
              <w:rPr>
                <w:rFonts w:ascii="Times New Roman" w:hAnsi="Times New Roman" w:eastAsia="楷体" w:cs="Times New Roman"/>
                <w:color w:val="FF0000"/>
                <w:szCs w:val="21"/>
                <w:lang w:bidi="ar"/>
              </w:rPr>
            </w:pPr>
            <w:r>
              <w:rPr>
                <w:rFonts w:ascii="Times New Roman" w:hAnsi="Times New Roman" w:eastAsia="楷体" w:cs="Times New Roman"/>
                <w:szCs w:val="21"/>
                <w:lang w:bidi="ar"/>
              </w:rPr>
              <w:t>2.</w:t>
            </w:r>
            <w:r>
              <w:rPr>
                <w:rFonts w:ascii="Times New Roman" w:hAnsi="Times New Roman" w:eastAsia="楷体" w:cs="Times New Roman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fldChar w:fldCharType="begin"/>
            </w:r>
            <w:r>
              <w:instrText xml:space="preserve"> HYPERLINK "https://max.book118.com/html/2017/0902/131423172.shtm"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cs="Times New Roman"/>
                <w:szCs w:val="21"/>
              </w:rPr>
              <w:t>https://max.book118.com/html/2017/0902/131423172.shtm</w:t>
            </w:r>
            <w:r>
              <w:rPr>
                <w:rStyle w:val="15"/>
                <w:rFonts w:ascii="Times New Roman" w:hAnsi="Times New Roman" w:cs="Times New Roman"/>
                <w:szCs w:val="21"/>
              </w:rPr>
              <w:fldChar w:fldCharType="end"/>
            </w:r>
            <w:r>
              <w:rPr>
                <w:rStyle w:val="15"/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Times New Roman" w:hAnsi="Times New Roman" w:eastAsia="楷体" w:cs="Times New Roman"/>
                <w:color w:val="000000"/>
                <w:kern w:val="0"/>
                <w:szCs w:val="21"/>
                <w:lang w:bidi="ar"/>
              </w:rPr>
              <w:t>网络电子书：《</w:t>
            </w:r>
            <w:r>
              <w:rPr>
                <w:rFonts w:ascii="Times New Roman" w:hAnsi="Times New Roman" w:eastAsia="楷体" w:cs="Times New Roman"/>
                <w:color w:val="000000"/>
                <w:kern w:val="0"/>
                <w:szCs w:val="21"/>
                <w:lang w:bidi="ar"/>
              </w:rPr>
              <w:t>大学物理实验</w:t>
            </w:r>
            <w:r>
              <w:rPr>
                <w:rFonts w:hint="eastAsia" w:ascii="Times New Roman" w:hAnsi="Times New Roman" w:eastAsia="楷体" w:cs="Times New Roman"/>
                <w:color w:val="000000"/>
                <w:kern w:val="0"/>
                <w:szCs w:val="21"/>
                <w:lang w:bidi="ar"/>
              </w:rPr>
              <w:t>》辅导教材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制定（修订）人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温玉锋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审核人</w:t>
            </w:r>
          </w:p>
        </w:tc>
        <w:tc>
          <w:tcPr>
            <w:tcW w:w="18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楷体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夏秀文</w:t>
            </w: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批准人</w:t>
            </w:r>
          </w:p>
        </w:tc>
        <w:tc>
          <w:tcPr>
            <w:tcW w:w="17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楷体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孙心瑗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制定（修订）时间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2021.2.4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审核时间</w:t>
            </w:r>
          </w:p>
        </w:tc>
        <w:tc>
          <w:tcPr>
            <w:tcW w:w="18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楷体" w:cs="Times New Roman"/>
                <w:color w:val="000000"/>
                <w:szCs w:val="21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bidi="ar"/>
              </w:rPr>
              <w:t>批准时间</w:t>
            </w:r>
          </w:p>
        </w:tc>
        <w:tc>
          <w:tcPr>
            <w:tcW w:w="17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楷体" w:cs="Times New Roman"/>
                <w:color w:val="000000"/>
                <w:szCs w:val="21"/>
              </w:rPr>
            </w:pPr>
          </w:p>
        </w:tc>
      </w:tr>
    </w:tbl>
    <w:p>
      <w:pPr>
        <w:widowControl/>
        <w:shd w:val="clear" w:color="auto" w:fill="FFFFFF"/>
        <w:autoSpaceDE w:val="0"/>
        <w:spacing w:line="400" w:lineRule="atLeast"/>
        <w:ind w:firstLine="420"/>
        <w:jc w:val="left"/>
        <w:rPr>
          <w:rFonts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4"/>
          <w:shd w:val="clear" w:color="auto" w:fill="FFFFFF"/>
          <w:lang w:bidi="ar"/>
        </w:rPr>
        <w:t>说明：</w:t>
      </w:r>
      <w:r>
        <w:rPr>
          <w:rFonts w:hint="eastAsia" w:ascii="Times New Roman" w:hAnsi="Times New Roman" w:eastAsia="楷体" w:cs="Times New Roman"/>
          <w:kern w:val="0"/>
          <w:sz w:val="24"/>
          <w:shd w:val="clear" w:color="auto" w:fill="FFFFFF"/>
          <w:lang w:bidi="ar"/>
        </w:rPr>
        <w:t>1.</w:t>
      </w:r>
      <w:r>
        <w:rPr>
          <w:rFonts w:hint="eastAsia" w:ascii="楷体" w:hAnsi="楷体" w:eastAsia="楷体" w:cs="楷体"/>
          <w:kern w:val="0"/>
          <w:sz w:val="24"/>
          <w:shd w:val="clear" w:color="auto" w:fill="FFFFFF"/>
          <w:lang w:bidi="ar"/>
        </w:rPr>
        <w:t>课程的编码具有唯一性。编码相同课程相同，编码不同课程不同。不同编码的课程要求使用不同的大纲。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bidi="ar"/>
        </w:rPr>
        <w:br w:type="page"/>
      </w:r>
    </w:p>
    <w:p>
      <w:pPr>
        <w:widowControl/>
        <w:shd w:val="clear" w:color="auto" w:fill="FFFFFF"/>
        <w:autoSpaceDE w:val="0"/>
        <w:spacing w:line="48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  <w:shd w:val="clear" w:color="auto" w:fill="FFFFFF"/>
          <w:lang w:bidi="ar"/>
        </w:rPr>
        <w:t>二、</w:t>
      </w:r>
      <w:r>
        <w:rPr>
          <w:rFonts w:hint="eastAsia" w:ascii="黑体" w:hAnsi="黑体" w:eastAsia="黑体" w:cs="黑体"/>
          <w:bCs/>
          <w:sz w:val="28"/>
          <w:szCs w:val="28"/>
        </w:rPr>
        <w:t>课程简介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ascii="仿宋" w:hAnsi="仿宋" w:eastAsia="仿宋" w:cs="楷体"/>
          <w:color w:val="FF0000"/>
          <w:sz w:val="21"/>
          <w:szCs w:val="21"/>
        </w:rPr>
      </w:pPr>
      <w:r>
        <w:rPr>
          <w:rFonts w:hint="eastAsia" w:ascii="仿宋" w:hAnsi="仿宋" w:eastAsia="仿宋" w:cs="楷体"/>
          <w:sz w:val="21"/>
          <w:szCs w:val="21"/>
        </w:rPr>
        <w:t>本课程是数学与应用数学专业学生系统接受科学实验的基本知识、基本方法和基本技能训练，培养学生科学实验基本能力，激发学生探索精神、创造精神的一门必修学科基础课程，是学生入学的第一门实践课程，既对后续进行的专业能力训练起着基础和引领作用，也对毕业后从事各种科学实验起着基础和引领作用。本课程面向大学一年级学生开设，教学内容包括气垫导轨、单摆、惯性秤、霍尔效应、制流与分压电路、示波器、金属线胀系数的测量、杨氏模量、分光计、薄透镜焦距的测量、非良导体热导率的测量等1</w:t>
      </w:r>
      <w:r>
        <w:rPr>
          <w:rFonts w:ascii="仿宋" w:hAnsi="仿宋" w:eastAsia="仿宋" w:cs="楷体"/>
          <w:sz w:val="21"/>
          <w:szCs w:val="21"/>
        </w:rPr>
        <w:t>1</w:t>
      </w:r>
      <w:r>
        <w:rPr>
          <w:rFonts w:hint="eastAsia" w:ascii="仿宋" w:hAnsi="仿宋" w:eastAsia="仿宋" w:cs="楷体"/>
          <w:sz w:val="21"/>
          <w:szCs w:val="21"/>
        </w:rPr>
        <w:t>个实验项目。本课程采用班级分组和个别指导组织方式以及讲授、演示和练习的方法进行教学。</w:t>
      </w:r>
    </w:p>
    <w:p>
      <w:pPr>
        <w:widowControl/>
        <w:shd w:val="clear" w:color="auto" w:fill="FFFFFF"/>
        <w:autoSpaceDE w:val="0"/>
        <w:spacing w:line="480" w:lineRule="exact"/>
        <w:ind w:firstLine="560" w:firstLineChars="200"/>
        <w:rPr>
          <w:rFonts w:ascii="黑体" w:hAnsi="黑体" w:eastAsia="黑体" w:cs="黑体"/>
          <w:bCs/>
          <w:kern w:val="0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  <w:shd w:val="clear" w:color="auto" w:fill="FFFFFF"/>
          <w:lang w:bidi="ar"/>
        </w:rPr>
        <w:t>三、课程目标</w:t>
      </w:r>
    </w:p>
    <w:p>
      <w:pPr>
        <w:pStyle w:val="2"/>
        <w:autoSpaceDE w:val="0"/>
        <w:spacing w:before="0" w:afterAutospacing="0" w:line="480" w:lineRule="exact"/>
        <w:ind w:left="0" w:firstLine="20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（一）目标内涵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ascii="仿宋" w:hAnsi="仿宋" w:eastAsia="仿宋" w:cs="楷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1【德育目标】</w:t>
      </w:r>
      <w:r>
        <w:rPr>
          <w:rFonts w:hint="eastAsia"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通过理论与实践相结合，</w:t>
      </w:r>
      <w:r>
        <w:rPr>
          <w:rFonts w:hint="eastAsia" w:ascii="仿宋" w:hAnsi="仿宋" w:eastAsia="仿宋" w:cs="楷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树立科学的世界观和方法论；通过实验操作，养成</w:t>
      </w:r>
      <w:r>
        <w:rPr>
          <w:rFonts w:hint="eastAsia" w:ascii="仿宋" w:hAnsi="仿宋" w:eastAsia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不断探索、勇攀高峰、持之以恒、勇于创新的科学精神、</w:t>
      </w:r>
      <w:r>
        <w:rPr>
          <w:rFonts w:hint="eastAsia" w:ascii="仿宋" w:hAnsi="仿宋" w:eastAsia="仿宋" w:cs="楷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团结协作意识及</w:t>
      </w:r>
      <w:r>
        <w:rPr>
          <w:rFonts w:ascii="仿宋" w:hAnsi="仿宋" w:eastAsia="仿宋" w:cs="楷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遵章守纪</w:t>
      </w:r>
      <w:r>
        <w:rPr>
          <w:rFonts w:hint="eastAsia" w:ascii="仿宋" w:hAnsi="仿宋" w:eastAsia="仿宋" w:cs="楷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、爱护公物的优良品质；通过实验报告撰写，养成严谨求实的科学态度</w:t>
      </w:r>
      <w:r>
        <w:rPr>
          <w:rFonts w:hint="eastAsia" w:ascii="仿宋" w:hAnsi="仿宋" w:eastAsia="仿宋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和恪守学术道德的习惯</w:t>
      </w:r>
      <w:r>
        <w:rPr>
          <w:rFonts w:hint="eastAsia" w:ascii="仿宋" w:hAnsi="仿宋" w:eastAsia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ascii="仿宋" w:hAnsi="仿宋" w:eastAsia="仿宋" w:cs="楷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2【认知目标】</w:t>
      </w:r>
      <w:r>
        <w:rPr>
          <w:rFonts w:hint="eastAsia" w:ascii="Times New Roman" w:hAnsi="Times New Roman" w:eastAsia="仿宋" w:cs="Times New Roman"/>
          <w:bCs/>
          <w:sz w:val="21"/>
          <w:szCs w:val="21"/>
        </w:rPr>
        <w:t>了解物理</w:t>
      </w:r>
      <w:r>
        <w:rPr>
          <w:rFonts w:hint="eastAsia" w:ascii="仿宋" w:hAnsi="仿宋" w:eastAsia="仿宋"/>
          <w:sz w:val="21"/>
          <w:szCs w:val="21"/>
        </w:rPr>
        <w:t>实验准备、</w:t>
      </w:r>
      <w:r>
        <w:rPr>
          <w:rFonts w:hint="eastAsia" w:ascii="仿宋" w:hAnsi="仿宋" w:eastAsia="仿宋" w:cs="楷体"/>
          <w:bCs/>
          <w:sz w:val="21"/>
          <w:szCs w:val="21"/>
        </w:rPr>
        <w:t>实验操作、实验报告撰写等</w:t>
      </w:r>
      <w:r>
        <w:rPr>
          <w:rFonts w:hint="eastAsia" w:ascii="Times New Roman" w:hAnsi="Times New Roman" w:eastAsia="仿宋" w:cs="Times New Roman"/>
          <w:bCs/>
          <w:sz w:val="21"/>
          <w:szCs w:val="21"/>
        </w:rPr>
        <w:t>基本实验教学</w:t>
      </w:r>
      <w:r>
        <w:rPr>
          <w:rFonts w:hint="eastAsia" w:ascii="仿宋" w:hAnsi="仿宋" w:eastAsia="仿宋" w:cs="楷体"/>
          <w:bCs/>
          <w:sz w:val="21"/>
          <w:szCs w:val="21"/>
        </w:rPr>
        <w:t>环节，</w:t>
      </w:r>
      <w:r>
        <w:rPr>
          <w:rFonts w:hint="eastAsia" w:ascii="仿宋" w:hAnsi="仿宋" w:eastAsia="仿宋" w:cs="楷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掌握基本的物理实验操作技术和实验方法；掌握基本的物理实验仪器设备的结构原理、性能和使用方法；掌握物理实验测试基本手段和实验数据处理基本方法。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ascii="仿宋" w:hAnsi="仿宋" w:eastAsia="仿宋" w:cs="楷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3【能力目标】</w:t>
      </w:r>
      <w:r>
        <w:rPr>
          <w:rFonts w:hint="eastAsia"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通过</w:t>
      </w:r>
      <w:r>
        <w:rPr>
          <w:rFonts w:hint="eastAsia" w:ascii="仿宋" w:hAnsi="仿宋" w:eastAsia="仿宋" w:cs="楷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自行查阅物理实验资料，正确理解物理实验原理，培养学生的阅读能力；通过物理实验仪器设备的独立测试和排除故障，培养学生的实际动手能力；通过观察和分析物理实验现象，加深理解物理学基本概念和规律，培养学生的分析判断实验现象的能力；通过撰写高质量的物理实验报告，培养学生对物理实验现象的归纳能力和表达能力；通过物理实验方案的制定、实验仪器和方法的选配，提高学生的物理实验设计能力和独立工作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ascii="仿宋" w:hAnsi="仿宋" w:eastAsia="仿宋" w:cs="楷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4【发展目标】</w:t>
      </w:r>
      <w:r>
        <w:rPr>
          <w:rFonts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通过</w:t>
      </w:r>
      <w:r>
        <w:rPr>
          <w:rFonts w:hint="eastAsia"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本课程的学习，养成知行结合的自主学习习惯，形成自我管理和沟通交流能力，初步学会运用批判性思维方法，反思和解决实际问题</w:t>
      </w:r>
      <w:r>
        <w:rPr>
          <w:rFonts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形成</w:t>
      </w:r>
      <w:r>
        <w:rPr>
          <w:rFonts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终身学习和</w:t>
      </w:r>
      <w:r>
        <w:rPr>
          <w:rFonts w:hint="eastAsia"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</w:t>
      </w:r>
      <w:r>
        <w:rPr>
          <w:rFonts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发展的意识</w:t>
      </w:r>
      <w:r>
        <w:rPr>
          <w:rFonts w:hint="eastAsia" w:ascii="仿宋" w:hAnsi="仿宋" w:eastAsia="仿宋" w:cs="楷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hd w:val="clear" w:color="auto" w:fill="FFFFFF"/>
        <w:autoSpaceDE w:val="0"/>
        <w:spacing w:after="156" w:afterLines="50" w:line="480" w:lineRule="exact"/>
        <w:ind w:firstLine="200"/>
        <w:rPr>
          <w:rFonts w:hint="eastAsia" w:ascii="黑体" w:hAnsi="黑体" w:eastAsia="黑体" w:cs="黑体"/>
          <w:b/>
          <w:bCs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autoSpaceDE w:val="0"/>
        <w:spacing w:after="156" w:afterLines="50" w:line="480" w:lineRule="exact"/>
        <w:ind w:firstLine="200"/>
        <w:rPr>
          <w:rFonts w:hint="eastAsia" w:ascii="黑体" w:hAnsi="黑体" w:eastAsia="黑体" w:cs="黑体"/>
          <w:b/>
          <w:bCs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autoSpaceDE w:val="0"/>
        <w:spacing w:after="156" w:afterLines="50" w:line="480" w:lineRule="exact"/>
        <w:ind w:firstLine="200"/>
        <w:rPr>
          <w:rFonts w:hint="eastAsia" w:ascii="黑体" w:hAnsi="黑体" w:eastAsia="黑体" w:cs="黑体"/>
          <w:b/>
          <w:bCs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autoSpaceDE w:val="0"/>
        <w:spacing w:after="156" w:afterLines="50" w:line="480" w:lineRule="exact"/>
        <w:ind w:firstLine="200"/>
        <w:rPr>
          <w:rFonts w:hint="eastAsia" w:ascii="黑体" w:hAnsi="黑体" w:eastAsia="黑体" w:cs="黑体"/>
          <w:b/>
          <w:bCs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autoSpaceDE w:val="0"/>
        <w:spacing w:after="156" w:afterLines="50" w:line="480" w:lineRule="exact"/>
        <w:ind w:firstLine="200"/>
        <w:rPr>
          <w:rFonts w:hint="eastAsia" w:ascii="黑体" w:hAnsi="黑体" w:eastAsia="黑体" w:cs="黑体"/>
          <w:b/>
          <w:bCs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4"/>
          <w:shd w:val="clear" w:color="auto" w:fill="FFFFFF"/>
          <w:lang w:bidi="ar"/>
        </w:rPr>
        <w:t>（二）课程目标与毕业要求的对应关系</w:t>
      </w:r>
    </w:p>
    <w:tbl>
      <w:tblPr>
        <w:tblStyle w:val="11"/>
        <w:tblW w:w="507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75"/>
        <w:gridCol w:w="5099"/>
        <w:gridCol w:w="17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exact"/>
          <w:tblHeader/>
          <w:jc w:val="center"/>
        </w:trPr>
        <w:tc>
          <w:tcPr>
            <w:tcW w:w="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ascii="黑体" w:hAnsi="黑体" w:eastAsia="黑体" w:cs="宋体"/>
                <w:position w:val="-3"/>
                <w:szCs w:val="21"/>
              </w:rPr>
              <w:t>毕业要求</w:t>
            </w:r>
          </w:p>
        </w:tc>
        <w:tc>
          <w:tcPr>
            <w:tcW w:w="3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ascii="黑体" w:hAnsi="黑体" w:eastAsia="黑体" w:cs="宋体"/>
                <w:position w:val="-3"/>
                <w:szCs w:val="21"/>
              </w:rPr>
              <w:t>毕业要求指标点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ascii="黑体" w:hAnsi="黑体" w:eastAsia="黑体" w:cs="宋体"/>
                <w:position w:val="-3"/>
                <w:szCs w:val="21"/>
              </w:rPr>
              <w:t>课程目标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exact"/>
          <w:tblHeader/>
          <w:jc w:val="center"/>
        </w:trPr>
        <w:tc>
          <w:tcPr>
            <w:tcW w:w="93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1．师德规范</w:t>
            </w:r>
          </w:p>
        </w:tc>
        <w:tc>
          <w:tcPr>
            <w:tcW w:w="3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20" w:right="42" w:rightChars="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1.1认同中国特色社会主义道路，做社会主义核心价值观的坚定信仰者、积极传播者和模范践行者。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exact"/>
          <w:tblHeader/>
          <w:jc w:val="center"/>
        </w:trPr>
        <w:tc>
          <w:tcPr>
            <w:tcW w:w="93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3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1.2全面执行党的教育方针，坚持育人为本，德育为先，落实立德树人的根本任务。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exact"/>
          <w:tblHeader/>
          <w:jc w:val="center"/>
        </w:trPr>
        <w:tc>
          <w:tcPr>
            <w:tcW w:w="93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3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1.3自觉遵守中小学教师职业道德规范，依法执教，坚持以德立身，以德立学，以德施教，成为新时代的四有好老师。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exact"/>
          <w:tblHeader/>
          <w:jc w:val="center"/>
        </w:trPr>
        <w:tc>
          <w:tcPr>
            <w:tcW w:w="9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2.教育情怀</w:t>
            </w:r>
          </w:p>
        </w:tc>
        <w:tc>
          <w:tcPr>
            <w:tcW w:w="3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2.1坚定教育理想信念，树立正确的教育价值观，热爱基层教育事业，乐于从事基层教育工作。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exact"/>
          <w:tblHeader/>
          <w:jc w:val="center"/>
        </w:trPr>
        <w:tc>
          <w:tcPr>
            <w:tcW w:w="93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3.学科素养</w:t>
            </w:r>
          </w:p>
        </w:tc>
        <w:tc>
          <w:tcPr>
            <w:tcW w:w="3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3.1系统掌握物理学基础理论与方法以及实验技能，理解物理学基本思想和方法，形成物理观念、科学思维、实验探究、科学态度与责任等物理学学科核心素养。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 w:hRule="exact"/>
          <w:tblHeader/>
          <w:jc w:val="center"/>
        </w:trPr>
        <w:tc>
          <w:tcPr>
            <w:tcW w:w="93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3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3.2理解物理学与数学、化学、生物学等相关学科的联系，理解物理学与生活、物理学与社会的联系。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exact"/>
          <w:tblHeader/>
          <w:jc w:val="center"/>
        </w:trPr>
        <w:tc>
          <w:tcPr>
            <w:tcW w:w="933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6.综合育人</w:t>
            </w:r>
          </w:p>
        </w:tc>
        <w:tc>
          <w:tcPr>
            <w:tcW w:w="3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6.2理解物理学学科育人的价值，初步掌握物理学学科育人的内容、方法和途径，能够在物理教学中育人。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exact"/>
          <w:tblHeader/>
          <w:jc w:val="center"/>
        </w:trPr>
        <w:tc>
          <w:tcPr>
            <w:tcW w:w="93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3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6.3了解学校文化和教育活动的育人内涵和方法，具有整合物理学学科教育、校园文化、主题教育、社团活动等进行综合育人的初步体验，并能进行相应理性反思。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exact"/>
          <w:tblHeader/>
          <w:jc w:val="center"/>
        </w:trPr>
        <w:tc>
          <w:tcPr>
            <w:tcW w:w="93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7.学会反思</w:t>
            </w:r>
          </w:p>
        </w:tc>
        <w:tc>
          <w:tcPr>
            <w:tcW w:w="3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7.2了解基础教育改革和国内外物理学学科、物理学教育研究的最新进展与动态，能理性分析自我、明确发展方向、选择发展路径，合理规划专业学习与职业发展。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exact"/>
          <w:tblHeader/>
          <w:jc w:val="center"/>
        </w:trPr>
        <w:tc>
          <w:tcPr>
            <w:tcW w:w="93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3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7.3初步掌握反思笔记、课堂观察、案例分析等反思方法与技能；具有一定的创新意识和批判性思维方法，能分析和解决中学教育教学问题并能在教学实践中加以改进。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exact"/>
          <w:tblHeader/>
          <w:jc w:val="center"/>
        </w:trPr>
        <w:tc>
          <w:tcPr>
            <w:tcW w:w="93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8.沟通合作</w:t>
            </w:r>
          </w:p>
        </w:tc>
        <w:tc>
          <w:tcPr>
            <w:tcW w:w="3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8.1基于物理教育和综合育人实践，理解学习共同体的作用，形成团队协作精神。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31" w:beforeLines="10" w:after="31" w:afterLines="10" w:line="26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3" w:hRule="exact"/>
          <w:tblHeader/>
          <w:jc w:val="center"/>
        </w:trPr>
        <w:tc>
          <w:tcPr>
            <w:tcW w:w="93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3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8.2通过小组学习、第二课堂、见习、实习、研习和家访等活动，掌握沟通合作技能，初步形成与中学生、家长和同事的沟通能力。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" w:beforeLines="10" w:after="31" w:afterLines="10" w:line="26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</w:tbl>
    <w:p>
      <w:pPr>
        <w:widowControl/>
        <w:shd w:val="clear" w:color="auto" w:fill="FFFFFF"/>
        <w:autoSpaceDE w:val="0"/>
        <w:spacing w:after="156" w:afterLines="50" w:line="500" w:lineRule="atLeast"/>
        <w:ind w:firstLine="420"/>
        <w:rPr>
          <w:rFonts w:ascii="楷体" w:hAnsi="楷体" w:eastAsia="楷体" w:cs="黑体"/>
          <w:b/>
          <w:bCs/>
          <w:kern w:val="0"/>
          <w:sz w:val="24"/>
          <w:shd w:val="clear" w:color="auto" w:fill="FFFFFF"/>
          <w:lang w:bidi="ar"/>
        </w:rPr>
      </w:pPr>
    </w:p>
    <w:p>
      <w:pPr>
        <w:widowControl/>
        <w:shd w:val="clear" w:color="auto" w:fill="FFFFFF"/>
        <w:autoSpaceDE w:val="0"/>
        <w:spacing w:after="156" w:afterLines="50" w:line="500" w:lineRule="atLeast"/>
        <w:ind w:firstLine="420"/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4"/>
          <w:szCs w:val="24"/>
          <w:shd w:val="clear" w:color="auto" w:fill="FFFFFF"/>
          <w:lang w:bidi="ar"/>
        </w:rPr>
        <w:t>（三）课程目标与课程内容和教学方法的对应关系</w:t>
      </w:r>
    </w:p>
    <w:tbl>
      <w:tblPr>
        <w:tblStyle w:val="1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3414"/>
        <w:gridCol w:w="736"/>
        <w:gridCol w:w="1929"/>
        <w:gridCol w:w="1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tblHeader/>
          <w:jc w:val="center"/>
        </w:trPr>
        <w:tc>
          <w:tcPr>
            <w:tcW w:w="382" w:type="pct"/>
            <w:vAlign w:val="center"/>
          </w:tcPr>
          <w:p>
            <w:pPr>
              <w:spacing w:before="62" w:beforeLines="20" w:after="62" w:afterLines="20" w:line="280" w:lineRule="exact"/>
              <w:ind w:left="31" w:leftChars="15" w:right="31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  <w:t>序号</w:t>
            </w:r>
          </w:p>
        </w:tc>
        <w:tc>
          <w:tcPr>
            <w:tcW w:w="2003" w:type="pct"/>
            <w:vAlign w:val="center"/>
          </w:tcPr>
          <w:p>
            <w:pPr>
              <w:spacing w:before="62" w:beforeLines="20" w:after="62" w:afterLines="20" w:line="280" w:lineRule="exact"/>
              <w:ind w:left="31" w:leftChars="15" w:right="31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  <w:t>教学单元名称</w:t>
            </w:r>
          </w:p>
        </w:tc>
        <w:tc>
          <w:tcPr>
            <w:tcW w:w="432" w:type="pct"/>
            <w:vAlign w:val="center"/>
          </w:tcPr>
          <w:p>
            <w:pPr>
              <w:spacing w:before="62" w:beforeLines="20" w:after="62" w:afterLines="20" w:line="300" w:lineRule="exact"/>
              <w:ind w:left="31" w:leftChars="15" w:right="31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  <w:t>学时分配</w:t>
            </w:r>
          </w:p>
        </w:tc>
        <w:tc>
          <w:tcPr>
            <w:tcW w:w="1132" w:type="pct"/>
            <w:vAlign w:val="center"/>
          </w:tcPr>
          <w:p>
            <w:pPr>
              <w:spacing w:before="62" w:beforeLines="20" w:after="62" w:afterLines="20" w:line="280" w:lineRule="exact"/>
              <w:ind w:left="31" w:leftChars="15" w:right="31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  <w:t>教法学法</w:t>
            </w:r>
          </w:p>
        </w:tc>
        <w:tc>
          <w:tcPr>
            <w:tcW w:w="1052" w:type="pct"/>
            <w:vAlign w:val="center"/>
          </w:tcPr>
          <w:p>
            <w:pPr>
              <w:spacing w:before="62" w:beforeLines="20" w:after="62" w:afterLines="20" w:line="280" w:lineRule="exact"/>
              <w:ind w:left="31" w:leftChars="15" w:right="31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exact"/>
          <w:jc w:val="center"/>
        </w:trPr>
        <w:tc>
          <w:tcPr>
            <w:tcW w:w="38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</w:p>
        </w:tc>
        <w:tc>
          <w:tcPr>
            <w:tcW w:w="200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right="31" w:rightChars="15"/>
              <w:jc w:val="left"/>
              <w:textAlignment w:val="auto"/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  <w:t>项目一 气垫导轨</w:t>
            </w:r>
          </w:p>
        </w:tc>
        <w:tc>
          <w:tcPr>
            <w:tcW w:w="4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1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讲授法、演示法、练习法</w:t>
            </w:r>
          </w:p>
        </w:tc>
        <w:tc>
          <w:tcPr>
            <w:tcW w:w="105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exact"/>
          <w:jc w:val="center"/>
        </w:trPr>
        <w:tc>
          <w:tcPr>
            <w:tcW w:w="38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</w:p>
        </w:tc>
        <w:tc>
          <w:tcPr>
            <w:tcW w:w="200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right="31" w:rightChars="15"/>
              <w:jc w:val="left"/>
              <w:textAlignment w:val="auto"/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  <w:t>项目二 单摆</w:t>
            </w:r>
          </w:p>
        </w:tc>
        <w:tc>
          <w:tcPr>
            <w:tcW w:w="4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1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讲授法、演示法、练习法</w:t>
            </w:r>
          </w:p>
        </w:tc>
        <w:tc>
          <w:tcPr>
            <w:tcW w:w="105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exact"/>
          <w:jc w:val="center"/>
        </w:trPr>
        <w:tc>
          <w:tcPr>
            <w:tcW w:w="38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200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right="31" w:rightChars="15"/>
              <w:jc w:val="left"/>
              <w:textAlignment w:val="auto"/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  <w:t>项目三 惯性秤</w:t>
            </w:r>
          </w:p>
        </w:tc>
        <w:tc>
          <w:tcPr>
            <w:tcW w:w="4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1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讲授法、演示法、练习法</w:t>
            </w:r>
          </w:p>
        </w:tc>
        <w:tc>
          <w:tcPr>
            <w:tcW w:w="105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exact"/>
          <w:jc w:val="center"/>
        </w:trPr>
        <w:tc>
          <w:tcPr>
            <w:tcW w:w="38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4</w:t>
            </w:r>
          </w:p>
        </w:tc>
        <w:tc>
          <w:tcPr>
            <w:tcW w:w="200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right="31" w:rightChars="15"/>
              <w:jc w:val="left"/>
              <w:textAlignment w:val="auto"/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  <w:t>项目四 霍尔效应</w:t>
            </w:r>
          </w:p>
        </w:tc>
        <w:tc>
          <w:tcPr>
            <w:tcW w:w="4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1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讲授法、演示法、练习法</w:t>
            </w:r>
          </w:p>
        </w:tc>
        <w:tc>
          <w:tcPr>
            <w:tcW w:w="105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exact"/>
          <w:jc w:val="center"/>
        </w:trPr>
        <w:tc>
          <w:tcPr>
            <w:tcW w:w="38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</w:p>
        </w:tc>
        <w:tc>
          <w:tcPr>
            <w:tcW w:w="200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right="31" w:rightChars="15"/>
              <w:jc w:val="left"/>
              <w:textAlignment w:val="auto"/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  <w:t>项目五 制流与分压电路</w:t>
            </w:r>
          </w:p>
        </w:tc>
        <w:tc>
          <w:tcPr>
            <w:tcW w:w="4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1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讲授法、演示法、练习法</w:t>
            </w:r>
          </w:p>
        </w:tc>
        <w:tc>
          <w:tcPr>
            <w:tcW w:w="105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exact"/>
          <w:jc w:val="center"/>
        </w:trPr>
        <w:tc>
          <w:tcPr>
            <w:tcW w:w="38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</w:t>
            </w:r>
          </w:p>
        </w:tc>
        <w:tc>
          <w:tcPr>
            <w:tcW w:w="200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right="31" w:rightChars="15"/>
              <w:jc w:val="left"/>
              <w:textAlignment w:val="auto"/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  <w:t>项目六 示波器</w:t>
            </w:r>
          </w:p>
        </w:tc>
        <w:tc>
          <w:tcPr>
            <w:tcW w:w="4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1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讲授法、演示法、练习法</w:t>
            </w:r>
          </w:p>
        </w:tc>
        <w:tc>
          <w:tcPr>
            <w:tcW w:w="105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exact"/>
          <w:jc w:val="center"/>
        </w:trPr>
        <w:tc>
          <w:tcPr>
            <w:tcW w:w="38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7</w:t>
            </w:r>
          </w:p>
        </w:tc>
        <w:tc>
          <w:tcPr>
            <w:tcW w:w="200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right="31" w:rightChars="15"/>
              <w:jc w:val="left"/>
              <w:textAlignment w:val="auto"/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  <w:t>项目七 金属线胀系数的测量</w:t>
            </w:r>
          </w:p>
        </w:tc>
        <w:tc>
          <w:tcPr>
            <w:tcW w:w="4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1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讲授法、演示法、练习法</w:t>
            </w:r>
          </w:p>
        </w:tc>
        <w:tc>
          <w:tcPr>
            <w:tcW w:w="105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exact"/>
          <w:jc w:val="center"/>
        </w:trPr>
        <w:tc>
          <w:tcPr>
            <w:tcW w:w="38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</w:t>
            </w:r>
          </w:p>
        </w:tc>
        <w:tc>
          <w:tcPr>
            <w:tcW w:w="200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right="31" w:rightChars="15"/>
              <w:jc w:val="left"/>
              <w:textAlignment w:val="auto"/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  <w:t>项目八 杨氏模量</w:t>
            </w:r>
          </w:p>
        </w:tc>
        <w:tc>
          <w:tcPr>
            <w:tcW w:w="4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1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讲授法、演示法、练习法</w:t>
            </w:r>
          </w:p>
        </w:tc>
        <w:tc>
          <w:tcPr>
            <w:tcW w:w="105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exact"/>
          <w:jc w:val="center"/>
        </w:trPr>
        <w:tc>
          <w:tcPr>
            <w:tcW w:w="38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9</w:t>
            </w:r>
          </w:p>
        </w:tc>
        <w:tc>
          <w:tcPr>
            <w:tcW w:w="200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right="31" w:rightChars="15"/>
              <w:jc w:val="left"/>
              <w:textAlignment w:val="auto"/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  <w:t>项目九</w:t>
            </w:r>
            <w:bookmarkStart w:id="0" w:name="_Hlk62308559"/>
            <w:r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  <w:t xml:space="preserve"> </w:t>
            </w:r>
            <w:bookmarkEnd w:id="0"/>
            <w:r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  <w:t>分光计</w:t>
            </w:r>
          </w:p>
        </w:tc>
        <w:tc>
          <w:tcPr>
            <w:tcW w:w="4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1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讲授法、演示法、练习法</w:t>
            </w:r>
          </w:p>
        </w:tc>
        <w:tc>
          <w:tcPr>
            <w:tcW w:w="105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exact"/>
          <w:jc w:val="center"/>
        </w:trPr>
        <w:tc>
          <w:tcPr>
            <w:tcW w:w="38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</w:p>
        </w:tc>
        <w:tc>
          <w:tcPr>
            <w:tcW w:w="200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right="31" w:rightChars="15"/>
              <w:jc w:val="left"/>
              <w:textAlignment w:val="auto"/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  <w:t>项目十 薄透镜焦距的测量</w:t>
            </w:r>
          </w:p>
        </w:tc>
        <w:tc>
          <w:tcPr>
            <w:tcW w:w="4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1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讲授法、演示法、练习法</w:t>
            </w:r>
          </w:p>
        </w:tc>
        <w:tc>
          <w:tcPr>
            <w:tcW w:w="105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38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</w:t>
            </w:r>
          </w:p>
        </w:tc>
        <w:tc>
          <w:tcPr>
            <w:tcW w:w="200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right="31" w:rightChars="15"/>
              <w:jc w:val="left"/>
              <w:textAlignment w:val="auto"/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24"/>
                <w:szCs w:val="21"/>
              </w:rPr>
              <w:t>项目十一 非良导体热导率的测量</w:t>
            </w:r>
          </w:p>
        </w:tc>
        <w:tc>
          <w:tcPr>
            <w:tcW w:w="4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1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讲授法、演示法、练习法</w:t>
            </w:r>
          </w:p>
        </w:tc>
        <w:tc>
          <w:tcPr>
            <w:tcW w:w="105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84" w:type="pct"/>
            <w:gridSpan w:val="2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合计</w:t>
            </w:r>
          </w:p>
        </w:tc>
        <w:tc>
          <w:tcPr>
            <w:tcW w:w="4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33</w:t>
            </w:r>
          </w:p>
        </w:tc>
        <w:tc>
          <w:tcPr>
            <w:tcW w:w="113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5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15" w:after="48" w:afterLines="15" w:line="320" w:lineRule="exact"/>
              <w:ind w:left="31" w:leftChars="15" w:right="31" w:rightChars="15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pStyle w:val="9"/>
        <w:spacing w:before="156" w:beforeLines="50" w:after="156" w:afterLines="50" w:line="440" w:lineRule="exact"/>
        <w:ind w:firstLine="480" w:firstLineChars="200"/>
        <w:rPr>
          <w:rFonts w:ascii="Times New Roman" w:hAnsi="Times New Roman" w:eastAsia="黑体" w:cs="黑体"/>
          <w:color w:val="000000"/>
        </w:rPr>
      </w:pPr>
      <w:r>
        <w:rPr>
          <w:rFonts w:hint="eastAsia" w:ascii="Times New Roman" w:hAnsi="Times New Roman" w:eastAsia="黑体" w:cs="黑体"/>
          <w:color w:val="000000"/>
        </w:rPr>
        <w:t>四、教学内容和教学要求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3" w:beforeLines="30" w:after="93" w:afterLines="30"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课程思政要点：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引导学生树立科学的世界观和方法论，培养学生不断探索、勇攀高峰、持之以恒、勇于创新的科学精神</w:t>
      </w:r>
      <w:r>
        <w:rPr>
          <w:rFonts w:hint="eastAsia" w:ascii="仿宋" w:hAnsi="仿宋" w:eastAsia="仿宋" w:cs="仿宋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及遵章守纪、爱护公物的优良品质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；培养学生严谨求实的科学态度和恪守学术道德的习惯。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3" w:beforeLines="30" w:after="93" w:afterLines="30"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kern w:val="0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项目一：气垫导轨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FF0000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实验（训）目标：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掌握气垫导轨的调节与使用方法；掌握光电门计时系统的使用方法；掌握气垫导轨测物体速度、加速度的方法；研究力、质量和加速度之间的关系，验证牛顿第二定律。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1.实验属性：验证性；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3.分组要求：2人1组；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4.实验准备：实验室布置好每组实验设备器材并检查每组实验设备器材是否正常，教师撰写好相关教学文档并做一遍实验，学生自行完成实验预习以及预习报告；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5.教师讲授时长和学生操作时长分别占该部分学时的比例：30%和70%；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6.其他具体要求：遵守课堂纪律和实验室安全守则，实验操作规范，爱惜实验设备器材，实验完成后所有器材归位还原，值日生打扫实验室。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重点难点：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熟悉气垫导轨装置和数字毫秒计的使用；气垫导轨水平调节和减小气流阻力。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实验（训）内容：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气垫导轨和光电测量系统的调节和使用；力、质量和加速度的测量；牛顿第二定律的验证。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3" w:beforeLines="30" w:after="93" w:afterLines="30"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项目二：单摆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实验（训）目标：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理解用单摆法测量重力加速度的原理；研究单摆振动的周期与摆长、摆角的关系；学会使用光电门和周期测定仪。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1.实验属性：验证性；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3.分组要求：2人1组；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4.实验准备：实验室布置好每组实验设备器材并检查每组实验设备器材是否正常，教师撰写好相关教学文档并做一遍实验，学生自行完成实验预习以及预习报告；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5.教师讲授时长和学生操作时长分别占该部分学时的比例：20%和80%；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6.其他具体要求：遵守课堂纪律和实验室安全守则，实验操作规范，爱惜实验设备器材，实验完成后所有器材归位还原，值日生打扫实验室。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重点难点：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探究单摆周期与摆长的定量关系；精确测量摆长。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snapToGrid w:val="0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实验（训）内容：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单摆摆长的测量；单摆周期的测量；重力加速度的测量。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3" w:beforeLines="30" w:after="93" w:afterLines="30"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项目三：惯性秤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实验（训）目标：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了解惯性秤的结构并掌握用惯性秤测定物体惯性质量的原理和方法；了解惯性秤的定标和使用方法；研究重力对惯性秤的影响。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1.实验属性：验证性；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3.分组要求：2人1组；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4.实验准备：实验室布置好每组实验设备器材并检查每组实验设备器材是否正常，教师撰写好相关教学文档并做一遍实验，学生自行完成实验预习以及预习报告；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5.教师讲授时长和学生操作时长分别占该部分学时的比例：25%和75%；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6.其他具体要求：遵守课堂纪律和实验室安全守则，实验操作规范，爱惜实验设备器材，实验完成后所有器材归位还原，值日生打扫实验室。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重点难点：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惯性质量的测量原理和方法；定标的概念；重力对惯性秤的影响。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实验（训）内容：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惯性秤水平放置时定标曲线的测定；待测圆柱体惯性质量的测定；重力对惯性秤测量精度影响的研究。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3" w:beforeLines="30" w:after="93" w:afterLines="30"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项目四：霍尔效应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实验（训）目标：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了解霍尔效应原理及测量霍尔元件的有关参数；测绘霍尔元件的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曲线，了解霍尔电势差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与霍尔元件控制电流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、励磁电流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之间的关系；学习用“对称交换测量法”消除负效应产生的系统误差。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1.实验属性：验证性；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3.分组要求：2人1组；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4.实验准备：实验室布置好每组实验设备器材并检查每组实验设备器材是否正常，教师撰写好相关教学文档并做一遍实验，学生自行完成实验预习以及预习报告；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5.教师讲授时长和学生操作时长分别占该部分学时的比例：30%和70%；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6.其他具体要求：遵守课堂纪律和实验室安全守则，实验操作规范，爱惜实验设备器材，实验完成后所有器材归位还原，值日生打扫实验室。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重点难点：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霍尔效应原理；对称交换测量法消除负效应产生的系统误差；用霍尔元件测量磁场的原理与方法；霍尔电压测量时产生附加电压的消除方法。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实验（训）内容：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电磁铁磁极间隙中霍尔元件位置的调节；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V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曲线的对称交换测量及数据处理；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V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曲线对称交换测量及数据处理；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V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" w:hAnsi="仿宋" w:eastAsia="仿宋" w:cs="仿宋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曲线的绘制。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3" w:beforeLines="30" w:after="93" w:afterLines="30"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项目五：制流与分压电路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实验（训）目标：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了解基本仪器的性能和使用方法；掌握</w:t>
      </w:r>
      <w:bookmarkStart w:id="1" w:name="baidusnap0"/>
      <w:bookmarkEnd w:id="1"/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制流与分压两种电路的连结方法、性能和特点；学会检查电路故障的一般方法；熟悉电磁学实验的操作规程和安全知识。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1.实验属性：综合性；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3.分组要求：2人1组；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4.实验准备：实验室布置好每组实验设备器材并检查每组实验设备器材是否正常，教师撰写好相关教学文档并做一遍实验，学生自行完成实验预习以及预习报告；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5.教师讲授时长和学生操作时长分别占该部分学时的比例：30%和70%；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6.其他具体要求：遵守课堂纪律和实验室安全守则，实验操作规范，爱惜实验设备器材，实验完成后所有器材归位还原，值日生打扫实验室。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重点难点：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制流与分压电路特性的测量；连接电路的正确性检测。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实验（训）内容：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电流表、电压表、电阻器的使用；电路的连接及其正确性的检测；制流电路特性曲线的测绘；分压电路特性曲线的测绘；电路灵敏度的测定。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3" w:beforeLines="30" w:after="93" w:afterLines="30"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项目六：示波器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实验（训）目标：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了解示波器的结构和工作原理；学会示波器和函数信号发生器的使用方法；学会用示波器测量电信号的电压、周期和频率；学会用示波器观察李萨如图形和利用李萨如图测量正弦信号的频率。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1.实验属性：验证性；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3.分组要求：2人1组；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4.实验准备：实验室布置好每组实验设备器材并检查每组实验设备器材是否正常，教师撰写好相关教学文档并做一遍实验，学生自行完成实验预习以及预习报告；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5.教师讲授时长和学生操作时长分别占该部分学时的比例：30%和70%；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6.其他具体要求：遵守课堂纪律和实验室安全守则，实验操作规范，爱惜实验设备器材，实验完成后所有器材归位还原，值日生打扫实验室。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重点难点：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示波器的结构和工作原理及其应用；在示波器屏上调出较稳定的李萨如图形及测量电信号频率值。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实验（训）内容：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信号源电压波形的观察和描绘；低频信号发生器输出波形的观察；信号电压峰值的测定；李萨如图形的观察及信号频率的测量。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3" w:beforeLines="30" w:after="93" w:afterLines="30"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项目七：、金属线胀系数的测量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实验（训）目标：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学会千分表的使用；学会测量金属线膨胀系数的一种方法。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1.实验属性：验证性；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3.分组要求：2人1组；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4.实验准备：实验室布置好每组实验设备器材并检查每组实验设备器材是否正常，教师撰写好相关教学文档并做一遍实验，学生自行完成实验预习以及预习报告；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5.教师讲授时长和学生操作时长分别占该部分学时的比例：30%和70%；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6.其他具体要求：遵守课堂纪律和实验室安全守则，实验操作规范，爱惜实验设备器材，实验完成后所有器材归位还原，值日生打扫实验室。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重点难点：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千分表的读数；逐差法处理数据。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实验（训）内容：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待测金属杆原长的测量；待测金属杆受热伸长量的测量；待测金属杆线膨胀系数的测定。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3" w:beforeLines="30" w:after="93" w:afterLines="30"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项目八：杨氏模量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实验（训）目标：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学会测量杨氏模量的一种方法；掌握用光杠杆法测量微小长度变化的原理；学会用作图法、最小二乘法和逐差法处理实验数据。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1.实验属性：验证性；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3.分组要求：2人1组；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4.实验准备：实验室布置好每组实验设备器材并检查每组实验设备器材是否正常，教师撰写好相关教学文档并做一遍实验，学生自行完成实验预习以及预习报告；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5.教师讲授时长和学生操作时长分别占该部分学时的比例：30%和70%；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6.其他具体要求：遵守课堂纪律和实验室安全守则，实验操作规范，爱惜实验设备器材，实验完成后所有器材归位还原，值日生打扫实验室。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重点难点：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掌握用光杠杆法测量微小变化量的方法；微小测量的装置调整。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实验（训）内容：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测定仪的调节；钢丝伸长量及其他各量的测量；钢丝杨氏模量的测定。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3" w:beforeLines="30" w:after="93" w:afterLines="30"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项目九：分光计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实验（训）目标：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掌握调节分光计的方法；学会测量三棱镜玻璃的折射率。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1.实验属性：综合性；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3.分组要求：2人1组；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4.实验准备：实验室布置好每组实验设备器材并检查每组实验设备器材是否正常，教师撰写好相关教学文档并做一遍实验，学生自行完成实验预习以及预习报告；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5.教师讲授时长和学生操作时长分别占该部分学时的比例：30%和70%；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6.其他具体要求：遵守课堂纪律和实验室安全守则，实验操作规范，爱惜实验设备器材，实验完成后所有器材归位还原，值日生打扫实验室。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重点难点：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三棱镜顶角的分光计测定；2.分光计的调节。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实验（训）内容：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分光计的调节；三棱镜顶角的测量；折射率的测定。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3" w:beforeLines="30" w:after="93" w:afterLines="30"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项目十：薄透镜焦距的测量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实验（训）目标：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理解透镜成像规律；学会利用大小像调节光学系统共轴的方法；掌握薄透镜焦距的常用测量方法。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1.实验属性：验证性；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3.分组要求：2人1组；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4.实验准备：实验室布置好每组实验设备器材并检查每组实验设备器材是否正常，教师撰写好相关教学文档并做一遍实验，学生自行完成实验预习以及预习报告；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5.教师讲授时长和学生操作时长分别占该部分学时的比例：20%和80%；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6.其他具体要求：遵守课堂纪律和实验室安全守则，实验操作规范，爱惜实验设备器材，实验完成后所有器材归位还原，值日生打扫实验室。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重点难点：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光学系统的同轴等高的调节方法；凸透镜和凹透镜焦距的测量。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实验（训）内容：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光学系统的共轴调节；凸透镜焦距的一次成像法测量；凸透镜焦距的两次成像法测量；凹透镜焦距的测量。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3" w:beforeLines="30" w:after="93" w:afterLines="30"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项目十一：非良导体热导率的测量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实验（训）目标：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学会热学实验的基本知识和技能；掌握测量非良导体热导率的基本原理的方法；通过做物体冷却曲线和求平衡温度下物体的冷却速度,加深对数据图事法的理解。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1.实验属性：验证性；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3.分组要求：2人1组；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4.实验准备：实验室布置好每组实验设备器材并检查每组实验设备器材是否正常，教师撰写好相关教学文档并做一遍实验，学生自行完成实验预习以及预习报告；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5.教师讲授时长和学生操作时长分别占该部分学时的比例：30%和70%；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6.其他具体要求：遵守课堂纪律和实验室安全守则，实验操作规范，爱惜实验设备器材，实验完成后所有器材归位还原，值日生打扫实验室。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重点难点：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观察和认识传热现象和过程，理解傅里叶导热定律；学习用平板稳态法测量不良导体（橡胶盘）的导热系数；测量加热时，加热桶、铜盘、橡胶盘的平衡温度；加热过程中系统升、降温速度的控制；铜盘散热速率的求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实验（训）内容：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稳态图的建立；铜盘在T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时自然冷却速度的测量；待测板尺寸的则量；待测材料导热系数的测定。</w:t>
      </w:r>
    </w:p>
    <w:p>
      <w:pPr>
        <w:spacing w:before="156" w:beforeLines="50" w:after="156" w:afterLines="50" w:line="440" w:lineRule="exact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:szCs w:val="24"/>
          <w:lang w:bidi="ar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黑体" w:hAnsi="黑体" w:eastAsia="黑体" w:cs="黑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课程教学</w:t>
      </w:r>
      <w:r>
        <w:rPr>
          <w:rFonts w:ascii="黑体" w:hAns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评价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right="85" w:firstLine="420" w:firstLineChars="200"/>
        <w:jc w:val="both"/>
        <w:textAlignment w:val="auto"/>
        <w:rPr>
          <w:rFonts w:ascii="仿宋" w:hAnsi="仿宋" w:eastAsia="仿宋" w:cs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本课程为考查科目，成绩评定采用百分制。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right="85" w:firstLine="420" w:firstLineChars="200"/>
        <w:jc w:val="both"/>
        <w:textAlignment w:val="auto"/>
        <w:rPr>
          <w:rFonts w:ascii="仿宋" w:hAnsi="仿宋" w:eastAsia="仿宋" w:cs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考核环节：预习、课堂表现、实验报告和期末考查。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right="85" w:firstLine="420" w:firstLineChars="200"/>
        <w:jc w:val="both"/>
        <w:textAlignment w:val="auto"/>
        <w:rPr>
          <w:rFonts w:hint="default" w:ascii="仿宋" w:hAnsi="仿宋" w:eastAsia="仿宋" w:cs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考核依据：预习完成度、考勤记录、课堂纪律、操作规范性、任务完成度、实验报告撰写、综合实验结果。</w:t>
      </w:r>
    </w:p>
    <w:p>
      <w:pPr>
        <w:spacing w:before="93" w:beforeLines="30" w:after="93" w:afterLines="30" w:line="440" w:lineRule="exact"/>
        <w:ind w:firstLine="490" w:firstLineChars="200"/>
        <w:rPr>
          <w:rFonts w:hint="eastAsia" w:ascii="黑体" w:hAnsi="黑体" w:eastAsia="黑体" w:cs="黑体"/>
          <w:b/>
          <w:spacing w:val="2"/>
          <w:sz w:val="24"/>
          <w:szCs w:val="24"/>
        </w:rPr>
      </w:pPr>
      <w:r>
        <w:rPr>
          <w:rFonts w:hint="eastAsia" w:ascii="黑体" w:hAnsi="黑体" w:eastAsia="黑体" w:cs="黑体"/>
          <w:b/>
          <w:spacing w:val="2"/>
          <w:sz w:val="24"/>
          <w:szCs w:val="24"/>
        </w:rPr>
        <w:t>1.</w:t>
      </w:r>
      <w:r>
        <w:rPr>
          <w:rFonts w:hint="eastAsia" w:ascii="黑体" w:hAnsi="黑体" w:eastAsia="黑体" w:cs="黑体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spacing w:val="2"/>
          <w:sz w:val="24"/>
          <w:szCs w:val="24"/>
        </w:rPr>
        <w:t>课程目标、考核内容与考核方式对应关系</w:t>
      </w:r>
    </w:p>
    <w:p>
      <w:pPr>
        <w:spacing w:before="4" w:line="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Style w:val="11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1989"/>
        <w:gridCol w:w="46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exact"/>
          <w:jc w:val="center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position w:val="-3"/>
                <w:sz w:val="21"/>
                <w:szCs w:val="21"/>
              </w:rPr>
            </w:pPr>
            <w:r>
              <w:rPr>
                <w:rFonts w:ascii="Times New Roman" w:hAnsi="Times New Roman" w:eastAsia="黑体" w:cs="Times New Roman"/>
                <w:position w:val="-3"/>
                <w:sz w:val="21"/>
                <w:szCs w:val="21"/>
              </w:rPr>
              <w:t>课程目标</w:t>
            </w:r>
          </w:p>
        </w:tc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position w:val="-3"/>
                <w:sz w:val="21"/>
                <w:szCs w:val="21"/>
              </w:rPr>
            </w:pPr>
            <w:r>
              <w:rPr>
                <w:rFonts w:ascii="Times New Roman" w:hAnsi="Times New Roman" w:eastAsia="黑体" w:cs="Times New Roman"/>
                <w:position w:val="-3"/>
                <w:sz w:val="21"/>
                <w:szCs w:val="21"/>
              </w:rPr>
              <w:t>考核内容</w:t>
            </w:r>
          </w:p>
        </w:tc>
        <w:tc>
          <w:tcPr>
            <w:tcW w:w="2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position w:val="-3"/>
                <w:sz w:val="21"/>
                <w:szCs w:val="21"/>
              </w:rPr>
            </w:pPr>
            <w:r>
              <w:rPr>
                <w:rFonts w:ascii="Times New Roman" w:hAnsi="Times New Roman" w:eastAsia="黑体" w:cs="Times New Roman"/>
                <w:position w:val="-3"/>
                <w:sz w:val="21"/>
                <w:szCs w:val="21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exact"/>
          <w:jc w:val="center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position w:val="-2"/>
                <w:szCs w:val="21"/>
              </w:rPr>
              <w:t>1【德育目标】</w:t>
            </w:r>
          </w:p>
        </w:tc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各实验项目</w:t>
            </w:r>
          </w:p>
        </w:tc>
        <w:tc>
          <w:tcPr>
            <w:tcW w:w="2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预习：</w:t>
            </w:r>
            <w:r>
              <w:rPr>
                <w:rFonts w:hint="eastAsia" w:ascii="仿宋" w:hAnsi="仿宋" w:eastAsia="仿宋" w:cs="仿宋"/>
                <w:position w:val="-1"/>
                <w:szCs w:val="21"/>
              </w:rPr>
              <w:t>检查预习完成情况</w:t>
            </w:r>
          </w:p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课堂表现：</w:t>
            </w:r>
            <w:r>
              <w:rPr>
                <w:rFonts w:hint="eastAsia" w:ascii="仿宋" w:hAnsi="仿宋" w:eastAsia="仿宋" w:cs="仿宋"/>
                <w:position w:val="-2"/>
                <w:szCs w:val="21"/>
              </w:rPr>
              <w:t>考勤记录、课堂纪律、操作规范性、任务完成度</w:t>
            </w:r>
          </w:p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实验报告：</w:t>
            </w:r>
            <w:r>
              <w:rPr>
                <w:rFonts w:hint="eastAsia" w:ascii="仿宋" w:hAnsi="仿宋" w:eastAsia="仿宋" w:cs="仿宋"/>
                <w:position w:val="-2"/>
                <w:szCs w:val="21"/>
              </w:rPr>
              <w:t>实验报告的完成与撰写质量</w:t>
            </w:r>
          </w:p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期末考查：</w:t>
            </w:r>
            <w:r>
              <w:rPr>
                <w:rFonts w:hint="eastAsia" w:ascii="仿宋" w:hAnsi="仿宋" w:eastAsia="仿宋" w:cs="仿宋"/>
                <w:position w:val="-2"/>
                <w:szCs w:val="21"/>
              </w:rPr>
              <w:t>综合实验设计与实施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exact"/>
          <w:jc w:val="center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position w:val="-2"/>
                <w:szCs w:val="21"/>
              </w:rPr>
              <w:t>2【认知目标】</w:t>
            </w:r>
          </w:p>
        </w:tc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各实验项目</w:t>
            </w:r>
          </w:p>
        </w:tc>
        <w:tc>
          <w:tcPr>
            <w:tcW w:w="2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预习：</w:t>
            </w:r>
            <w:r>
              <w:rPr>
                <w:rFonts w:hint="eastAsia" w:ascii="仿宋" w:hAnsi="仿宋" w:eastAsia="仿宋" w:cs="仿宋"/>
                <w:position w:val="-1"/>
                <w:szCs w:val="21"/>
              </w:rPr>
              <w:t>检查预习完成情况</w:t>
            </w:r>
          </w:p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课堂表现：</w:t>
            </w:r>
            <w:r>
              <w:rPr>
                <w:rFonts w:hint="eastAsia" w:ascii="仿宋" w:hAnsi="仿宋" w:eastAsia="仿宋" w:cs="仿宋"/>
                <w:position w:val="-2"/>
                <w:szCs w:val="21"/>
              </w:rPr>
              <w:t>考勤记录、课堂纪律、操作规范性、任务完成度</w:t>
            </w:r>
          </w:p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实验报告：</w:t>
            </w:r>
            <w:r>
              <w:rPr>
                <w:rFonts w:hint="eastAsia" w:ascii="仿宋" w:hAnsi="仿宋" w:eastAsia="仿宋" w:cs="仿宋"/>
                <w:position w:val="-2"/>
                <w:szCs w:val="21"/>
              </w:rPr>
              <w:t>实验报告的完成与撰写质量</w:t>
            </w:r>
          </w:p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期末考查：</w:t>
            </w:r>
            <w:r>
              <w:rPr>
                <w:rFonts w:hint="eastAsia" w:ascii="仿宋" w:hAnsi="仿宋" w:eastAsia="仿宋" w:cs="仿宋"/>
                <w:position w:val="-2"/>
                <w:szCs w:val="21"/>
              </w:rPr>
              <w:t>综合实验设计与实施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6" w:hRule="exact"/>
          <w:jc w:val="center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position w:val="-2"/>
                <w:szCs w:val="21"/>
              </w:rPr>
              <w:t>3【能力目标】</w:t>
            </w:r>
          </w:p>
        </w:tc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各实验项目</w:t>
            </w:r>
          </w:p>
        </w:tc>
        <w:tc>
          <w:tcPr>
            <w:tcW w:w="2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预习：</w:t>
            </w:r>
            <w:r>
              <w:rPr>
                <w:rFonts w:hint="eastAsia" w:ascii="仿宋" w:hAnsi="仿宋" w:eastAsia="仿宋" w:cs="仿宋"/>
                <w:position w:val="-1"/>
                <w:szCs w:val="21"/>
              </w:rPr>
              <w:t>检查预习完成情况</w:t>
            </w:r>
          </w:p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课堂表现：</w:t>
            </w:r>
            <w:r>
              <w:rPr>
                <w:rFonts w:hint="eastAsia" w:ascii="仿宋" w:hAnsi="仿宋" w:eastAsia="仿宋" w:cs="仿宋"/>
                <w:position w:val="-2"/>
                <w:szCs w:val="21"/>
              </w:rPr>
              <w:t>考勤记录、课堂纪律、操作规范性、任务完成度</w:t>
            </w:r>
          </w:p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实验报告：</w:t>
            </w:r>
            <w:r>
              <w:rPr>
                <w:rFonts w:hint="eastAsia" w:ascii="仿宋" w:hAnsi="仿宋" w:eastAsia="仿宋" w:cs="仿宋"/>
                <w:position w:val="-2"/>
                <w:szCs w:val="21"/>
              </w:rPr>
              <w:t>实验报告的完成与撰写质量</w:t>
            </w:r>
          </w:p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期末考查：</w:t>
            </w:r>
            <w:r>
              <w:rPr>
                <w:rFonts w:hint="eastAsia" w:ascii="仿宋" w:hAnsi="仿宋" w:eastAsia="仿宋" w:cs="仿宋"/>
                <w:position w:val="-2"/>
                <w:szCs w:val="21"/>
              </w:rPr>
              <w:t>综合实验设计与实施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exact"/>
          <w:jc w:val="center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position w:val="-2"/>
                <w:szCs w:val="21"/>
              </w:rPr>
              <w:t>4【发展目标】</w:t>
            </w:r>
          </w:p>
        </w:tc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各实验项目</w:t>
            </w:r>
          </w:p>
        </w:tc>
        <w:tc>
          <w:tcPr>
            <w:tcW w:w="2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预习：</w:t>
            </w:r>
            <w:r>
              <w:rPr>
                <w:rFonts w:hint="eastAsia" w:ascii="仿宋" w:hAnsi="仿宋" w:eastAsia="仿宋" w:cs="仿宋"/>
                <w:position w:val="-1"/>
                <w:szCs w:val="21"/>
              </w:rPr>
              <w:t>检查预习完成情况</w:t>
            </w:r>
          </w:p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课堂表现：</w:t>
            </w:r>
            <w:r>
              <w:rPr>
                <w:rFonts w:hint="eastAsia" w:ascii="仿宋" w:hAnsi="仿宋" w:eastAsia="仿宋" w:cs="仿宋"/>
                <w:position w:val="-2"/>
                <w:szCs w:val="21"/>
              </w:rPr>
              <w:t>考勤记录、课堂纪律、操作规范性、任务完成度</w:t>
            </w:r>
          </w:p>
          <w:p>
            <w:pPr>
              <w:ind w:left="105" w:leftChars="50" w:right="105" w:rightChars="50"/>
              <w:rPr>
                <w:rFonts w:hint="eastAsia" w:ascii="仿宋" w:hAnsi="仿宋" w:eastAsia="仿宋" w:cs="仿宋"/>
                <w:position w:val="-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实验报告：</w:t>
            </w:r>
            <w:r>
              <w:rPr>
                <w:rFonts w:hint="eastAsia" w:ascii="仿宋" w:hAnsi="仿宋" w:eastAsia="仿宋" w:cs="仿宋"/>
                <w:position w:val="-2"/>
                <w:szCs w:val="21"/>
              </w:rPr>
              <w:t>实验报告的完成与撰写质量</w:t>
            </w:r>
          </w:p>
          <w:p>
            <w:pPr>
              <w:ind w:left="105" w:leftChars="50" w:right="105" w:rightChars="5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position w:val="-2"/>
                <w:szCs w:val="21"/>
              </w:rPr>
              <w:t>期末考查：</w:t>
            </w:r>
            <w:r>
              <w:rPr>
                <w:rFonts w:hint="eastAsia" w:ascii="仿宋" w:hAnsi="仿宋" w:eastAsia="仿宋" w:cs="仿宋"/>
                <w:position w:val="-2"/>
                <w:szCs w:val="21"/>
              </w:rPr>
              <w:t>综合实验设计与实施</w:t>
            </w:r>
          </w:p>
        </w:tc>
      </w:tr>
    </w:tbl>
    <w:p>
      <w:pPr>
        <w:spacing w:before="156" w:beforeLines="50" w:after="156" w:afterLines="50"/>
        <w:ind w:firstLine="490" w:firstLineChars="200"/>
        <w:rPr>
          <w:rFonts w:ascii="仿宋" w:hAnsi="仿宋" w:eastAsia="仿宋" w:cs="Times New Roman"/>
          <w:b/>
          <w:spacing w:val="2"/>
          <w:sz w:val="24"/>
        </w:rPr>
      </w:pPr>
    </w:p>
    <w:p>
      <w:pPr>
        <w:spacing w:before="156" w:beforeLines="50" w:after="156" w:afterLines="50"/>
        <w:ind w:firstLine="490" w:firstLineChars="200"/>
        <w:rPr>
          <w:rFonts w:ascii="仿宋" w:hAnsi="仿宋" w:eastAsia="仿宋" w:cs="Times New Roman"/>
          <w:b/>
          <w:spacing w:val="2"/>
          <w:sz w:val="24"/>
        </w:rPr>
      </w:pPr>
    </w:p>
    <w:p>
      <w:pPr>
        <w:spacing w:before="156" w:beforeLines="50" w:after="156" w:afterLines="50"/>
        <w:ind w:firstLine="490" w:firstLineChars="200"/>
        <w:rPr>
          <w:rFonts w:ascii="仿宋" w:hAnsi="仿宋" w:eastAsia="仿宋" w:cs="Times New Roman"/>
          <w:b/>
          <w:spacing w:val="2"/>
          <w:sz w:val="24"/>
        </w:rPr>
      </w:pPr>
    </w:p>
    <w:p>
      <w:pPr>
        <w:spacing w:before="156" w:beforeLines="50" w:after="156" w:afterLines="50"/>
        <w:ind w:firstLine="490" w:firstLineChars="200"/>
        <w:rPr>
          <w:rFonts w:hint="eastAsia" w:ascii="黑体" w:hAnsi="黑体" w:eastAsia="黑体" w:cs="黑体"/>
          <w:b/>
          <w:spacing w:val="2"/>
          <w:sz w:val="24"/>
        </w:rPr>
      </w:pPr>
      <w:r>
        <w:rPr>
          <w:rFonts w:hint="eastAsia" w:ascii="黑体" w:hAnsi="黑体" w:eastAsia="黑体" w:cs="黑体"/>
          <w:b/>
          <w:spacing w:val="2"/>
          <w:sz w:val="24"/>
        </w:rPr>
        <w:t>2.成绩评定标准</w:t>
      </w:r>
    </w:p>
    <w:p>
      <w:pPr>
        <w:spacing w:before="4" w:line="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Style w:val="11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753"/>
        <w:gridCol w:w="1605"/>
        <w:gridCol w:w="1136"/>
        <w:gridCol w:w="40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  <w:jc w:val="center"/>
        </w:trPr>
        <w:tc>
          <w:tcPr>
            <w:tcW w:w="18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2"/>
                <w:szCs w:val="21"/>
              </w:rPr>
              <w:t>成绩构成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2"/>
                <w:szCs w:val="21"/>
              </w:rPr>
              <w:t>所占比例</w:t>
            </w:r>
          </w:p>
        </w:tc>
        <w:tc>
          <w:tcPr>
            <w:tcW w:w="2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2"/>
                <w:szCs w:val="21"/>
              </w:rPr>
              <w:t>评分细则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45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</w:t>
            </w:r>
          </w:p>
          <w:p>
            <w:pPr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总评</w:t>
            </w:r>
          </w:p>
          <w:p>
            <w:pPr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成绩</w:t>
            </w:r>
          </w:p>
        </w:tc>
        <w:tc>
          <w:tcPr>
            <w:tcW w:w="45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平时成绩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预习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7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10%</w:t>
            </w:r>
          </w:p>
        </w:tc>
        <w:tc>
          <w:tcPr>
            <w:tcW w:w="2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exact"/>
              <w:ind w:left="105" w:leftChars="50" w:right="105" w:rightChars="5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position w:val="-1"/>
                <w:szCs w:val="21"/>
              </w:rPr>
              <w:t>预习完成度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exact"/>
          <w:jc w:val="center"/>
        </w:trPr>
        <w:tc>
          <w:tcPr>
            <w:tcW w:w="459" w:type="pct"/>
            <w:vMerge w:val="continue"/>
            <w:tcBorders>
              <w:left w:val="single" w:color="000000" w:sz="4" w:space="0"/>
              <w:right w:val="single" w:color="auto" w:sz="4" w:space="0"/>
            </w:tcBorders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45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课堂表现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7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50%</w:t>
            </w:r>
          </w:p>
        </w:tc>
        <w:tc>
          <w:tcPr>
            <w:tcW w:w="2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5" w:lineRule="exact"/>
              <w:ind w:left="105" w:leftChars="50" w:right="105" w:rightChars="50"/>
              <w:rPr>
                <w:rFonts w:hint="eastAsia" w:ascii="仿宋" w:hAnsi="仿宋" w:eastAsia="仿宋" w:cs="仿宋"/>
                <w:position w:val="-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考勤记录</w:t>
            </w:r>
            <w:r>
              <w:rPr>
                <w:rFonts w:hint="eastAsia" w:ascii="仿宋" w:hAnsi="仿宋" w:eastAsia="仿宋" w:cs="仿宋"/>
                <w:position w:val="-1"/>
                <w:szCs w:val="21"/>
              </w:rPr>
              <w:t>（10%）</w:t>
            </w:r>
          </w:p>
          <w:p>
            <w:pPr>
              <w:spacing w:line="275" w:lineRule="exact"/>
              <w:ind w:left="105" w:leftChars="50" w:right="105" w:rightChars="50"/>
              <w:rPr>
                <w:rFonts w:hint="eastAsia" w:ascii="仿宋" w:hAnsi="仿宋" w:eastAsia="仿宋" w:cs="仿宋"/>
                <w:position w:val="-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课堂纪律</w:t>
            </w:r>
            <w:r>
              <w:rPr>
                <w:rFonts w:hint="eastAsia" w:ascii="仿宋" w:hAnsi="仿宋" w:eastAsia="仿宋" w:cs="仿宋"/>
                <w:position w:val="-1"/>
                <w:szCs w:val="21"/>
              </w:rPr>
              <w:t>（10%）</w:t>
            </w:r>
          </w:p>
          <w:p>
            <w:pPr>
              <w:spacing w:line="275" w:lineRule="exact"/>
              <w:ind w:left="105" w:leftChars="50" w:right="105" w:rightChars="50"/>
              <w:rPr>
                <w:rFonts w:hint="eastAsia" w:ascii="仿宋" w:hAnsi="仿宋" w:eastAsia="仿宋" w:cs="仿宋"/>
                <w:position w:val="-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操作规范性</w:t>
            </w:r>
            <w:r>
              <w:rPr>
                <w:rFonts w:hint="eastAsia" w:ascii="仿宋" w:hAnsi="仿宋" w:eastAsia="仿宋" w:cs="仿宋"/>
                <w:position w:val="-1"/>
                <w:szCs w:val="21"/>
              </w:rPr>
              <w:t>（20%）</w:t>
            </w:r>
          </w:p>
          <w:p>
            <w:pPr>
              <w:spacing w:line="275" w:lineRule="exact"/>
              <w:ind w:left="105" w:leftChars="50" w:right="105" w:rightChars="50"/>
              <w:rPr>
                <w:rFonts w:hint="eastAsia" w:ascii="仿宋" w:hAnsi="仿宋" w:eastAsia="仿宋" w:cs="仿宋"/>
                <w:position w:val="-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任务完成度</w:t>
            </w:r>
            <w:r>
              <w:rPr>
                <w:rFonts w:hint="eastAsia" w:ascii="仿宋" w:hAnsi="仿宋" w:eastAsia="仿宋" w:cs="仿宋"/>
                <w:position w:val="-1"/>
                <w:szCs w:val="21"/>
              </w:rPr>
              <w:t>（10%）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459" w:type="pct"/>
            <w:vMerge w:val="continue"/>
            <w:tcBorders>
              <w:left w:val="single" w:color="000000" w:sz="4" w:space="0"/>
              <w:right w:val="single" w:color="auto" w:sz="4" w:space="0"/>
            </w:tcBorders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45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实验报告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7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10%</w:t>
            </w:r>
          </w:p>
        </w:tc>
        <w:tc>
          <w:tcPr>
            <w:tcW w:w="2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5" w:lineRule="exact"/>
              <w:ind w:left="105" w:leftChars="50" w:right="105" w:rightChars="50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实验报告的完成与撰写质量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45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期末考查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30%</w:t>
            </w:r>
          </w:p>
        </w:tc>
        <w:tc>
          <w:tcPr>
            <w:tcW w:w="2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5" w:lineRule="exact"/>
              <w:ind w:left="105" w:leftChars="50" w:right="105" w:rightChars="5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position w:val="-1"/>
                <w:szCs w:val="21"/>
              </w:rPr>
              <w:t>综合实验设计与实施</w:t>
            </w:r>
          </w:p>
        </w:tc>
      </w:tr>
    </w:tbl>
    <w:p>
      <w:pPr>
        <w:spacing w:line="360" w:lineRule="auto"/>
        <w:ind w:firstLine="422" w:firstLineChars="176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0920635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12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FD6"/>
    <w:rsid w:val="0000285C"/>
    <w:rsid w:val="0000394C"/>
    <w:rsid w:val="0000432B"/>
    <w:rsid w:val="000065E8"/>
    <w:rsid w:val="000071A1"/>
    <w:rsid w:val="0001564B"/>
    <w:rsid w:val="00017443"/>
    <w:rsid w:val="00020CD6"/>
    <w:rsid w:val="00021992"/>
    <w:rsid w:val="000221F7"/>
    <w:rsid w:val="00022D02"/>
    <w:rsid w:val="00023B3E"/>
    <w:rsid w:val="00024585"/>
    <w:rsid w:val="00025DE0"/>
    <w:rsid w:val="00027B2F"/>
    <w:rsid w:val="00030389"/>
    <w:rsid w:val="000342A7"/>
    <w:rsid w:val="0003525B"/>
    <w:rsid w:val="00036D40"/>
    <w:rsid w:val="00037BF2"/>
    <w:rsid w:val="00051FB2"/>
    <w:rsid w:val="00053794"/>
    <w:rsid w:val="00054059"/>
    <w:rsid w:val="00054D64"/>
    <w:rsid w:val="00057DAE"/>
    <w:rsid w:val="0006075E"/>
    <w:rsid w:val="00061820"/>
    <w:rsid w:val="00062DDE"/>
    <w:rsid w:val="00066992"/>
    <w:rsid w:val="000737A6"/>
    <w:rsid w:val="0007435E"/>
    <w:rsid w:val="00074F53"/>
    <w:rsid w:val="000761E4"/>
    <w:rsid w:val="00076773"/>
    <w:rsid w:val="00080604"/>
    <w:rsid w:val="00080668"/>
    <w:rsid w:val="00083F83"/>
    <w:rsid w:val="0008559C"/>
    <w:rsid w:val="000920EC"/>
    <w:rsid w:val="00095B2F"/>
    <w:rsid w:val="00097A21"/>
    <w:rsid w:val="00097E6A"/>
    <w:rsid w:val="000A2407"/>
    <w:rsid w:val="000A661D"/>
    <w:rsid w:val="000B0429"/>
    <w:rsid w:val="000B15A7"/>
    <w:rsid w:val="000B5E99"/>
    <w:rsid w:val="000B7D01"/>
    <w:rsid w:val="000C0329"/>
    <w:rsid w:val="000C045E"/>
    <w:rsid w:val="000C1FD6"/>
    <w:rsid w:val="000C3848"/>
    <w:rsid w:val="000C3B45"/>
    <w:rsid w:val="000C7266"/>
    <w:rsid w:val="000C7BA6"/>
    <w:rsid w:val="000D0E58"/>
    <w:rsid w:val="000D1833"/>
    <w:rsid w:val="000D3FAA"/>
    <w:rsid w:val="000D4D5B"/>
    <w:rsid w:val="000D5B5B"/>
    <w:rsid w:val="000D7AE9"/>
    <w:rsid w:val="000E5A0A"/>
    <w:rsid w:val="000F115C"/>
    <w:rsid w:val="000F5922"/>
    <w:rsid w:val="000F64DB"/>
    <w:rsid w:val="0010103A"/>
    <w:rsid w:val="00101534"/>
    <w:rsid w:val="001023DB"/>
    <w:rsid w:val="0010249F"/>
    <w:rsid w:val="001044B7"/>
    <w:rsid w:val="001125F2"/>
    <w:rsid w:val="0011280D"/>
    <w:rsid w:val="00115FE2"/>
    <w:rsid w:val="001178B1"/>
    <w:rsid w:val="00124792"/>
    <w:rsid w:val="00124D00"/>
    <w:rsid w:val="00124E83"/>
    <w:rsid w:val="00125E8F"/>
    <w:rsid w:val="00126560"/>
    <w:rsid w:val="00127263"/>
    <w:rsid w:val="0013123E"/>
    <w:rsid w:val="00131859"/>
    <w:rsid w:val="00136CC9"/>
    <w:rsid w:val="00136EAA"/>
    <w:rsid w:val="00142531"/>
    <w:rsid w:val="00142AF5"/>
    <w:rsid w:val="001441ED"/>
    <w:rsid w:val="00147365"/>
    <w:rsid w:val="0015080C"/>
    <w:rsid w:val="00150AF8"/>
    <w:rsid w:val="00152952"/>
    <w:rsid w:val="00154BF7"/>
    <w:rsid w:val="0015581E"/>
    <w:rsid w:val="001571EE"/>
    <w:rsid w:val="001579EE"/>
    <w:rsid w:val="001613D8"/>
    <w:rsid w:val="0016243A"/>
    <w:rsid w:val="00162C7D"/>
    <w:rsid w:val="001650A3"/>
    <w:rsid w:val="00165C7D"/>
    <w:rsid w:val="001707FB"/>
    <w:rsid w:val="0017192B"/>
    <w:rsid w:val="001746D5"/>
    <w:rsid w:val="00174A6E"/>
    <w:rsid w:val="001750DE"/>
    <w:rsid w:val="00176A18"/>
    <w:rsid w:val="00185E68"/>
    <w:rsid w:val="001869EF"/>
    <w:rsid w:val="00193398"/>
    <w:rsid w:val="001941E9"/>
    <w:rsid w:val="00196547"/>
    <w:rsid w:val="001A0314"/>
    <w:rsid w:val="001A03AF"/>
    <w:rsid w:val="001A06E5"/>
    <w:rsid w:val="001B4ABD"/>
    <w:rsid w:val="001B5457"/>
    <w:rsid w:val="001B704C"/>
    <w:rsid w:val="001C19A1"/>
    <w:rsid w:val="001C1D2C"/>
    <w:rsid w:val="001C1DC3"/>
    <w:rsid w:val="001C2545"/>
    <w:rsid w:val="001C5819"/>
    <w:rsid w:val="001D1159"/>
    <w:rsid w:val="001D16A9"/>
    <w:rsid w:val="001D1A39"/>
    <w:rsid w:val="001D4934"/>
    <w:rsid w:val="001D6A17"/>
    <w:rsid w:val="001D72E4"/>
    <w:rsid w:val="001E01CC"/>
    <w:rsid w:val="001E365F"/>
    <w:rsid w:val="001E513C"/>
    <w:rsid w:val="001F34ED"/>
    <w:rsid w:val="001F4A91"/>
    <w:rsid w:val="001F539E"/>
    <w:rsid w:val="001F668D"/>
    <w:rsid w:val="001F6D56"/>
    <w:rsid w:val="001F6DFD"/>
    <w:rsid w:val="00204D79"/>
    <w:rsid w:val="00206648"/>
    <w:rsid w:val="0021038A"/>
    <w:rsid w:val="0021258F"/>
    <w:rsid w:val="00216EC0"/>
    <w:rsid w:val="00221951"/>
    <w:rsid w:val="002223D1"/>
    <w:rsid w:val="00225747"/>
    <w:rsid w:val="00226AAF"/>
    <w:rsid w:val="00227293"/>
    <w:rsid w:val="00230086"/>
    <w:rsid w:val="0023045A"/>
    <w:rsid w:val="00230554"/>
    <w:rsid w:val="00234EBE"/>
    <w:rsid w:val="00235F0B"/>
    <w:rsid w:val="00237289"/>
    <w:rsid w:val="00240577"/>
    <w:rsid w:val="00241EA9"/>
    <w:rsid w:val="002420D1"/>
    <w:rsid w:val="0024236A"/>
    <w:rsid w:val="0024628F"/>
    <w:rsid w:val="00247881"/>
    <w:rsid w:val="00247AA9"/>
    <w:rsid w:val="00252AC2"/>
    <w:rsid w:val="002534D2"/>
    <w:rsid w:val="0025610A"/>
    <w:rsid w:val="0026075A"/>
    <w:rsid w:val="00262CA1"/>
    <w:rsid w:val="0026635F"/>
    <w:rsid w:val="00267753"/>
    <w:rsid w:val="002739A7"/>
    <w:rsid w:val="002753D2"/>
    <w:rsid w:val="002754AA"/>
    <w:rsid w:val="00276225"/>
    <w:rsid w:val="00282C02"/>
    <w:rsid w:val="00283130"/>
    <w:rsid w:val="002831B4"/>
    <w:rsid w:val="00284196"/>
    <w:rsid w:val="002841C6"/>
    <w:rsid w:val="002843B2"/>
    <w:rsid w:val="00285D41"/>
    <w:rsid w:val="0028767A"/>
    <w:rsid w:val="00290331"/>
    <w:rsid w:val="00297CBF"/>
    <w:rsid w:val="002B031C"/>
    <w:rsid w:val="002B0D11"/>
    <w:rsid w:val="002B2E60"/>
    <w:rsid w:val="002B3033"/>
    <w:rsid w:val="002B4FF3"/>
    <w:rsid w:val="002B543A"/>
    <w:rsid w:val="002B646A"/>
    <w:rsid w:val="002B6497"/>
    <w:rsid w:val="002B7852"/>
    <w:rsid w:val="002C02B7"/>
    <w:rsid w:val="002C0459"/>
    <w:rsid w:val="002D031A"/>
    <w:rsid w:val="002D0D12"/>
    <w:rsid w:val="002D1907"/>
    <w:rsid w:val="002D3E94"/>
    <w:rsid w:val="002D43EE"/>
    <w:rsid w:val="002D487D"/>
    <w:rsid w:val="002D4F51"/>
    <w:rsid w:val="002E2C8F"/>
    <w:rsid w:val="002E3C72"/>
    <w:rsid w:val="002E528F"/>
    <w:rsid w:val="002E592D"/>
    <w:rsid w:val="002E74EF"/>
    <w:rsid w:val="002F181D"/>
    <w:rsid w:val="002F25FB"/>
    <w:rsid w:val="002F26E7"/>
    <w:rsid w:val="002F40C0"/>
    <w:rsid w:val="002F4C53"/>
    <w:rsid w:val="002F5323"/>
    <w:rsid w:val="002F58E4"/>
    <w:rsid w:val="002F5BBB"/>
    <w:rsid w:val="002F6013"/>
    <w:rsid w:val="003024A4"/>
    <w:rsid w:val="00303C95"/>
    <w:rsid w:val="00304616"/>
    <w:rsid w:val="00306790"/>
    <w:rsid w:val="00307B3E"/>
    <w:rsid w:val="00311510"/>
    <w:rsid w:val="00312DF4"/>
    <w:rsid w:val="00313FE9"/>
    <w:rsid w:val="0031483B"/>
    <w:rsid w:val="00314A99"/>
    <w:rsid w:val="0031763E"/>
    <w:rsid w:val="00320495"/>
    <w:rsid w:val="0032096D"/>
    <w:rsid w:val="00321B03"/>
    <w:rsid w:val="00323163"/>
    <w:rsid w:val="00323923"/>
    <w:rsid w:val="00332481"/>
    <w:rsid w:val="003371AE"/>
    <w:rsid w:val="003400B5"/>
    <w:rsid w:val="00342D6D"/>
    <w:rsid w:val="003431D9"/>
    <w:rsid w:val="00344830"/>
    <w:rsid w:val="00351958"/>
    <w:rsid w:val="00352989"/>
    <w:rsid w:val="00353064"/>
    <w:rsid w:val="0035318A"/>
    <w:rsid w:val="00355FC9"/>
    <w:rsid w:val="00357176"/>
    <w:rsid w:val="00361C5D"/>
    <w:rsid w:val="00362008"/>
    <w:rsid w:val="003629EA"/>
    <w:rsid w:val="00363BDB"/>
    <w:rsid w:val="003647A4"/>
    <w:rsid w:val="00364F3C"/>
    <w:rsid w:val="00365E28"/>
    <w:rsid w:val="00366B7E"/>
    <w:rsid w:val="0036704E"/>
    <w:rsid w:val="003702E0"/>
    <w:rsid w:val="00370FDC"/>
    <w:rsid w:val="003710C2"/>
    <w:rsid w:val="00373A90"/>
    <w:rsid w:val="0037677E"/>
    <w:rsid w:val="00380E9F"/>
    <w:rsid w:val="0038134C"/>
    <w:rsid w:val="00381EA2"/>
    <w:rsid w:val="00382E46"/>
    <w:rsid w:val="00383EAF"/>
    <w:rsid w:val="0038461C"/>
    <w:rsid w:val="00386CED"/>
    <w:rsid w:val="00390406"/>
    <w:rsid w:val="00397574"/>
    <w:rsid w:val="003A0623"/>
    <w:rsid w:val="003A06E6"/>
    <w:rsid w:val="003A2D2C"/>
    <w:rsid w:val="003A37F4"/>
    <w:rsid w:val="003A3939"/>
    <w:rsid w:val="003A60E5"/>
    <w:rsid w:val="003A68DE"/>
    <w:rsid w:val="003A772A"/>
    <w:rsid w:val="003B2A53"/>
    <w:rsid w:val="003B4F00"/>
    <w:rsid w:val="003C32C0"/>
    <w:rsid w:val="003C5DAA"/>
    <w:rsid w:val="003C6591"/>
    <w:rsid w:val="003C7D8D"/>
    <w:rsid w:val="003C7E5C"/>
    <w:rsid w:val="003D0B91"/>
    <w:rsid w:val="003D0D75"/>
    <w:rsid w:val="003D1BEB"/>
    <w:rsid w:val="003D2D1C"/>
    <w:rsid w:val="003D3572"/>
    <w:rsid w:val="003D61ED"/>
    <w:rsid w:val="003E0D2E"/>
    <w:rsid w:val="003E2C07"/>
    <w:rsid w:val="003E36ED"/>
    <w:rsid w:val="003F1FCA"/>
    <w:rsid w:val="003F2135"/>
    <w:rsid w:val="003F24B4"/>
    <w:rsid w:val="003F2E9C"/>
    <w:rsid w:val="003F317B"/>
    <w:rsid w:val="003F5232"/>
    <w:rsid w:val="003F701A"/>
    <w:rsid w:val="003F70FD"/>
    <w:rsid w:val="00400EEA"/>
    <w:rsid w:val="00400F87"/>
    <w:rsid w:val="00401901"/>
    <w:rsid w:val="00404F31"/>
    <w:rsid w:val="0040607C"/>
    <w:rsid w:val="00406487"/>
    <w:rsid w:val="0040726A"/>
    <w:rsid w:val="004104FB"/>
    <w:rsid w:val="00410E9D"/>
    <w:rsid w:val="004122C3"/>
    <w:rsid w:val="00413B25"/>
    <w:rsid w:val="00417DB6"/>
    <w:rsid w:val="004234A0"/>
    <w:rsid w:val="00423E4F"/>
    <w:rsid w:val="004258FD"/>
    <w:rsid w:val="00425DCD"/>
    <w:rsid w:val="004265B5"/>
    <w:rsid w:val="00427B0E"/>
    <w:rsid w:val="00430EFC"/>
    <w:rsid w:val="00432BD1"/>
    <w:rsid w:val="004334C4"/>
    <w:rsid w:val="00435E01"/>
    <w:rsid w:val="004366D1"/>
    <w:rsid w:val="004401BE"/>
    <w:rsid w:val="004476AA"/>
    <w:rsid w:val="00450E0C"/>
    <w:rsid w:val="00455366"/>
    <w:rsid w:val="004603A2"/>
    <w:rsid w:val="00470176"/>
    <w:rsid w:val="00473EDF"/>
    <w:rsid w:val="004743E8"/>
    <w:rsid w:val="004766D7"/>
    <w:rsid w:val="004804E8"/>
    <w:rsid w:val="00481430"/>
    <w:rsid w:val="00482F1E"/>
    <w:rsid w:val="004833AD"/>
    <w:rsid w:val="0048666F"/>
    <w:rsid w:val="00486CCD"/>
    <w:rsid w:val="00486F83"/>
    <w:rsid w:val="00490141"/>
    <w:rsid w:val="00492FFC"/>
    <w:rsid w:val="0049508F"/>
    <w:rsid w:val="00496915"/>
    <w:rsid w:val="0049738A"/>
    <w:rsid w:val="004A078E"/>
    <w:rsid w:val="004A1F92"/>
    <w:rsid w:val="004A2715"/>
    <w:rsid w:val="004A2AE1"/>
    <w:rsid w:val="004A3CF9"/>
    <w:rsid w:val="004A4A01"/>
    <w:rsid w:val="004A56D8"/>
    <w:rsid w:val="004B183C"/>
    <w:rsid w:val="004B2333"/>
    <w:rsid w:val="004B4CEE"/>
    <w:rsid w:val="004B66A6"/>
    <w:rsid w:val="004C0627"/>
    <w:rsid w:val="004C25A5"/>
    <w:rsid w:val="004C421E"/>
    <w:rsid w:val="004C53AE"/>
    <w:rsid w:val="004C5AA0"/>
    <w:rsid w:val="004C5B39"/>
    <w:rsid w:val="004C62A2"/>
    <w:rsid w:val="004C703B"/>
    <w:rsid w:val="004D0411"/>
    <w:rsid w:val="004D4017"/>
    <w:rsid w:val="004D487E"/>
    <w:rsid w:val="004D4E24"/>
    <w:rsid w:val="004D5673"/>
    <w:rsid w:val="004D5799"/>
    <w:rsid w:val="004D5AFE"/>
    <w:rsid w:val="004D62DA"/>
    <w:rsid w:val="004E01AE"/>
    <w:rsid w:val="004E15E4"/>
    <w:rsid w:val="004E1707"/>
    <w:rsid w:val="004E1B4A"/>
    <w:rsid w:val="004E1FA9"/>
    <w:rsid w:val="004E3684"/>
    <w:rsid w:val="004E6405"/>
    <w:rsid w:val="004F20B5"/>
    <w:rsid w:val="004F2859"/>
    <w:rsid w:val="004F3AD1"/>
    <w:rsid w:val="004F4D08"/>
    <w:rsid w:val="0050060E"/>
    <w:rsid w:val="0050250F"/>
    <w:rsid w:val="00504766"/>
    <w:rsid w:val="00517763"/>
    <w:rsid w:val="0052077C"/>
    <w:rsid w:val="005218BC"/>
    <w:rsid w:val="00522403"/>
    <w:rsid w:val="005235AD"/>
    <w:rsid w:val="0053367E"/>
    <w:rsid w:val="00534857"/>
    <w:rsid w:val="00534D3D"/>
    <w:rsid w:val="00535F52"/>
    <w:rsid w:val="00536219"/>
    <w:rsid w:val="00540A9C"/>
    <w:rsid w:val="00540BBD"/>
    <w:rsid w:val="00540C3A"/>
    <w:rsid w:val="00542674"/>
    <w:rsid w:val="0054371F"/>
    <w:rsid w:val="00543852"/>
    <w:rsid w:val="005441DF"/>
    <w:rsid w:val="00544E45"/>
    <w:rsid w:val="0054619A"/>
    <w:rsid w:val="005471BE"/>
    <w:rsid w:val="00550245"/>
    <w:rsid w:val="00552FE7"/>
    <w:rsid w:val="00553268"/>
    <w:rsid w:val="0055390C"/>
    <w:rsid w:val="00553F4A"/>
    <w:rsid w:val="0055471F"/>
    <w:rsid w:val="005553B7"/>
    <w:rsid w:val="00556246"/>
    <w:rsid w:val="0055672B"/>
    <w:rsid w:val="0055745F"/>
    <w:rsid w:val="00557D67"/>
    <w:rsid w:val="005606E6"/>
    <w:rsid w:val="00563868"/>
    <w:rsid w:val="0056527F"/>
    <w:rsid w:val="0056674B"/>
    <w:rsid w:val="005672E8"/>
    <w:rsid w:val="00567CCB"/>
    <w:rsid w:val="005708EE"/>
    <w:rsid w:val="00570CA3"/>
    <w:rsid w:val="00572CDB"/>
    <w:rsid w:val="005742A1"/>
    <w:rsid w:val="00574EF3"/>
    <w:rsid w:val="00577670"/>
    <w:rsid w:val="0058077C"/>
    <w:rsid w:val="005839B7"/>
    <w:rsid w:val="00584113"/>
    <w:rsid w:val="00584F8D"/>
    <w:rsid w:val="00586ED2"/>
    <w:rsid w:val="0058705B"/>
    <w:rsid w:val="00592206"/>
    <w:rsid w:val="005953CB"/>
    <w:rsid w:val="00597011"/>
    <w:rsid w:val="0059702B"/>
    <w:rsid w:val="0059760A"/>
    <w:rsid w:val="00597EAA"/>
    <w:rsid w:val="005A0091"/>
    <w:rsid w:val="005A1EC0"/>
    <w:rsid w:val="005A236E"/>
    <w:rsid w:val="005A2DDB"/>
    <w:rsid w:val="005A3AED"/>
    <w:rsid w:val="005B01D8"/>
    <w:rsid w:val="005B09D1"/>
    <w:rsid w:val="005B188C"/>
    <w:rsid w:val="005B2E1D"/>
    <w:rsid w:val="005B31A4"/>
    <w:rsid w:val="005B5F8D"/>
    <w:rsid w:val="005B6B14"/>
    <w:rsid w:val="005B74A6"/>
    <w:rsid w:val="005C1C1E"/>
    <w:rsid w:val="005C27A0"/>
    <w:rsid w:val="005C2D8B"/>
    <w:rsid w:val="005C6025"/>
    <w:rsid w:val="005C7973"/>
    <w:rsid w:val="005D0C33"/>
    <w:rsid w:val="005D2350"/>
    <w:rsid w:val="005D2B10"/>
    <w:rsid w:val="005D320C"/>
    <w:rsid w:val="005E1B29"/>
    <w:rsid w:val="005E20B0"/>
    <w:rsid w:val="005E3457"/>
    <w:rsid w:val="005E6901"/>
    <w:rsid w:val="005E7F7F"/>
    <w:rsid w:val="005F01E1"/>
    <w:rsid w:val="005F115E"/>
    <w:rsid w:val="005F18A2"/>
    <w:rsid w:val="0060286B"/>
    <w:rsid w:val="00602AA6"/>
    <w:rsid w:val="00604EB0"/>
    <w:rsid w:val="00607525"/>
    <w:rsid w:val="00607D85"/>
    <w:rsid w:val="00610F38"/>
    <w:rsid w:val="00612AE2"/>
    <w:rsid w:val="00613DBE"/>
    <w:rsid w:val="00614343"/>
    <w:rsid w:val="00616963"/>
    <w:rsid w:val="00621C5B"/>
    <w:rsid w:val="00623C56"/>
    <w:rsid w:val="00626D89"/>
    <w:rsid w:val="00627C42"/>
    <w:rsid w:val="006317EA"/>
    <w:rsid w:val="00632C4B"/>
    <w:rsid w:val="006358DB"/>
    <w:rsid w:val="00641B7E"/>
    <w:rsid w:val="00644540"/>
    <w:rsid w:val="0064560D"/>
    <w:rsid w:val="00646611"/>
    <w:rsid w:val="00646DC7"/>
    <w:rsid w:val="00646DFE"/>
    <w:rsid w:val="00650EE8"/>
    <w:rsid w:val="006518EE"/>
    <w:rsid w:val="00653313"/>
    <w:rsid w:val="00664862"/>
    <w:rsid w:val="00664A17"/>
    <w:rsid w:val="00671F38"/>
    <w:rsid w:val="00673A5A"/>
    <w:rsid w:val="00676961"/>
    <w:rsid w:val="00680456"/>
    <w:rsid w:val="00681597"/>
    <w:rsid w:val="006828E2"/>
    <w:rsid w:val="00682B9A"/>
    <w:rsid w:val="00683665"/>
    <w:rsid w:val="00687B9D"/>
    <w:rsid w:val="0069060A"/>
    <w:rsid w:val="006961E7"/>
    <w:rsid w:val="006968B9"/>
    <w:rsid w:val="00697670"/>
    <w:rsid w:val="006A0F97"/>
    <w:rsid w:val="006A39DB"/>
    <w:rsid w:val="006A3D94"/>
    <w:rsid w:val="006A3E01"/>
    <w:rsid w:val="006A3EEF"/>
    <w:rsid w:val="006A49C7"/>
    <w:rsid w:val="006A69F3"/>
    <w:rsid w:val="006B09A7"/>
    <w:rsid w:val="006B25F8"/>
    <w:rsid w:val="006B62FA"/>
    <w:rsid w:val="006B67A6"/>
    <w:rsid w:val="006B719F"/>
    <w:rsid w:val="006C093B"/>
    <w:rsid w:val="006C29D2"/>
    <w:rsid w:val="006D0CA5"/>
    <w:rsid w:val="006D5DBF"/>
    <w:rsid w:val="006E1998"/>
    <w:rsid w:val="006F0F39"/>
    <w:rsid w:val="006F2903"/>
    <w:rsid w:val="006F3871"/>
    <w:rsid w:val="006F4EB2"/>
    <w:rsid w:val="006F671A"/>
    <w:rsid w:val="0070095E"/>
    <w:rsid w:val="00703E1E"/>
    <w:rsid w:val="007053C8"/>
    <w:rsid w:val="00706BF3"/>
    <w:rsid w:val="007071E5"/>
    <w:rsid w:val="00707DFD"/>
    <w:rsid w:val="007101C3"/>
    <w:rsid w:val="00716C42"/>
    <w:rsid w:val="00717EE1"/>
    <w:rsid w:val="00721A32"/>
    <w:rsid w:val="0072322D"/>
    <w:rsid w:val="007256EE"/>
    <w:rsid w:val="00727AF2"/>
    <w:rsid w:val="00733C9D"/>
    <w:rsid w:val="00733E47"/>
    <w:rsid w:val="00733FBF"/>
    <w:rsid w:val="007342EB"/>
    <w:rsid w:val="00734B1B"/>
    <w:rsid w:val="007356F7"/>
    <w:rsid w:val="00736459"/>
    <w:rsid w:val="00736F1D"/>
    <w:rsid w:val="00741037"/>
    <w:rsid w:val="00742E64"/>
    <w:rsid w:val="00745687"/>
    <w:rsid w:val="00746E54"/>
    <w:rsid w:val="00747788"/>
    <w:rsid w:val="00750CC9"/>
    <w:rsid w:val="00750D04"/>
    <w:rsid w:val="0075161A"/>
    <w:rsid w:val="00751ADB"/>
    <w:rsid w:val="0075469E"/>
    <w:rsid w:val="00755593"/>
    <w:rsid w:val="00757EDD"/>
    <w:rsid w:val="007630F6"/>
    <w:rsid w:val="00764CF4"/>
    <w:rsid w:val="00765237"/>
    <w:rsid w:val="007674CE"/>
    <w:rsid w:val="007719D5"/>
    <w:rsid w:val="00773504"/>
    <w:rsid w:val="00774818"/>
    <w:rsid w:val="00780F86"/>
    <w:rsid w:val="007827B2"/>
    <w:rsid w:val="007856F2"/>
    <w:rsid w:val="0078579E"/>
    <w:rsid w:val="00786854"/>
    <w:rsid w:val="007871E1"/>
    <w:rsid w:val="00787317"/>
    <w:rsid w:val="00793B32"/>
    <w:rsid w:val="00793E21"/>
    <w:rsid w:val="00796328"/>
    <w:rsid w:val="0079634D"/>
    <w:rsid w:val="00797E68"/>
    <w:rsid w:val="007A14AB"/>
    <w:rsid w:val="007A6388"/>
    <w:rsid w:val="007B0711"/>
    <w:rsid w:val="007B0B2C"/>
    <w:rsid w:val="007B32CB"/>
    <w:rsid w:val="007B4F77"/>
    <w:rsid w:val="007B72CD"/>
    <w:rsid w:val="007B7EA4"/>
    <w:rsid w:val="007C22F8"/>
    <w:rsid w:val="007C2418"/>
    <w:rsid w:val="007C521A"/>
    <w:rsid w:val="007C54B8"/>
    <w:rsid w:val="007C6202"/>
    <w:rsid w:val="007C665E"/>
    <w:rsid w:val="007D0797"/>
    <w:rsid w:val="007D0B3F"/>
    <w:rsid w:val="007D3AF2"/>
    <w:rsid w:val="007D512B"/>
    <w:rsid w:val="007D5594"/>
    <w:rsid w:val="007D7DBB"/>
    <w:rsid w:val="007E084A"/>
    <w:rsid w:val="007E2AA7"/>
    <w:rsid w:val="007E5157"/>
    <w:rsid w:val="007E648C"/>
    <w:rsid w:val="007F0CE1"/>
    <w:rsid w:val="007F2E7F"/>
    <w:rsid w:val="007F42C9"/>
    <w:rsid w:val="007F5147"/>
    <w:rsid w:val="007F53D3"/>
    <w:rsid w:val="007F72D8"/>
    <w:rsid w:val="008012D4"/>
    <w:rsid w:val="00802D5D"/>
    <w:rsid w:val="00803C43"/>
    <w:rsid w:val="008052A2"/>
    <w:rsid w:val="00805AF6"/>
    <w:rsid w:val="008075D8"/>
    <w:rsid w:val="00813EEE"/>
    <w:rsid w:val="008142AE"/>
    <w:rsid w:val="00815970"/>
    <w:rsid w:val="0081780B"/>
    <w:rsid w:val="00821D09"/>
    <w:rsid w:val="00824C32"/>
    <w:rsid w:val="00826EB4"/>
    <w:rsid w:val="00840320"/>
    <w:rsid w:val="0084097C"/>
    <w:rsid w:val="00844355"/>
    <w:rsid w:val="00845105"/>
    <w:rsid w:val="00845958"/>
    <w:rsid w:val="00846D0F"/>
    <w:rsid w:val="00850125"/>
    <w:rsid w:val="008503AF"/>
    <w:rsid w:val="00850D8B"/>
    <w:rsid w:val="00850DF4"/>
    <w:rsid w:val="00853C2F"/>
    <w:rsid w:val="00853F5B"/>
    <w:rsid w:val="00856AC0"/>
    <w:rsid w:val="00857BA1"/>
    <w:rsid w:val="00857D82"/>
    <w:rsid w:val="00860412"/>
    <w:rsid w:val="00860558"/>
    <w:rsid w:val="008628CD"/>
    <w:rsid w:val="00864829"/>
    <w:rsid w:val="00864A01"/>
    <w:rsid w:val="00865F6C"/>
    <w:rsid w:val="00867D9C"/>
    <w:rsid w:val="00877648"/>
    <w:rsid w:val="00880AA9"/>
    <w:rsid w:val="0088244E"/>
    <w:rsid w:val="008825A0"/>
    <w:rsid w:val="008836B4"/>
    <w:rsid w:val="0088680E"/>
    <w:rsid w:val="0089347A"/>
    <w:rsid w:val="00894727"/>
    <w:rsid w:val="008965D6"/>
    <w:rsid w:val="00897033"/>
    <w:rsid w:val="00897BE5"/>
    <w:rsid w:val="008A393D"/>
    <w:rsid w:val="008A63CD"/>
    <w:rsid w:val="008A6F58"/>
    <w:rsid w:val="008B012F"/>
    <w:rsid w:val="008B376A"/>
    <w:rsid w:val="008B4331"/>
    <w:rsid w:val="008B46D7"/>
    <w:rsid w:val="008B4963"/>
    <w:rsid w:val="008C135E"/>
    <w:rsid w:val="008C14BA"/>
    <w:rsid w:val="008C2D11"/>
    <w:rsid w:val="008C2DD6"/>
    <w:rsid w:val="008C30EC"/>
    <w:rsid w:val="008C3AD7"/>
    <w:rsid w:val="008C4147"/>
    <w:rsid w:val="008C44CB"/>
    <w:rsid w:val="008C7B02"/>
    <w:rsid w:val="008D3192"/>
    <w:rsid w:val="008D69CA"/>
    <w:rsid w:val="008E3090"/>
    <w:rsid w:val="008E607C"/>
    <w:rsid w:val="008E7FE4"/>
    <w:rsid w:val="008F04B9"/>
    <w:rsid w:val="008F1816"/>
    <w:rsid w:val="008F2F04"/>
    <w:rsid w:val="008F337C"/>
    <w:rsid w:val="008F4BAB"/>
    <w:rsid w:val="008F51DC"/>
    <w:rsid w:val="0090149D"/>
    <w:rsid w:val="00901DDD"/>
    <w:rsid w:val="00905523"/>
    <w:rsid w:val="0090738B"/>
    <w:rsid w:val="00907AC8"/>
    <w:rsid w:val="00910B93"/>
    <w:rsid w:val="009134B3"/>
    <w:rsid w:val="009153D7"/>
    <w:rsid w:val="009203C4"/>
    <w:rsid w:val="00920EF5"/>
    <w:rsid w:val="00924DA5"/>
    <w:rsid w:val="0092734E"/>
    <w:rsid w:val="009347DE"/>
    <w:rsid w:val="00935AB8"/>
    <w:rsid w:val="00936259"/>
    <w:rsid w:val="00943261"/>
    <w:rsid w:val="009510B7"/>
    <w:rsid w:val="009521BF"/>
    <w:rsid w:val="00952FEC"/>
    <w:rsid w:val="009549E1"/>
    <w:rsid w:val="009552C7"/>
    <w:rsid w:val="009559D8"/>
    <w:rsid w:val="00956395"/>
    <w:rsid w:val="0095676A"/>
    <w:rsid w:val="009576F8"/>
    <w:rsid w:val="00962651"/>
    <w:rsid w:val="0096585B"/>
    <w:rsid w:val="00966C88"/>
    <w:rsid w:val="00967ADF"/>
    <w:rsid w:val="009719AA"/>
    <w:rsid w:val="0097294B"/>
    <w:rsid w:val="00972ABB"/>
    <w:rsid w:val="00975698"/>
    <w:rsid w:val="00975884"/>
    <w:rsid w:val="00976E83"/>
    <w:rsid w:val="00977889"/>
    <w:rsid w:val="0098429C"/>
    <w:rsid w:val="00986271"/>
    <w:rsid w:val="00987D25"/>
    <w:rsid w:val="00987F71"/>
    <w:rsid w:val="00991334"/>
    <w:rsid w:val="00991B9C"/>
    <w:rsid w:val="00991CA9"/>
    <w:rsid w:val="009927DB"/>
    <w:rsid w:val="00996047"/>
    <w:rsid w:val="009969AC"/>
    <w:rsid w:val="009974BF"/>
    <w:rsid w:val="009A14F2"/>
    <w:rsid w:val="009A19C4"/>
    <w:rsid w:val="009A3B11"/>
    <w:rsid w:val="009A4960"/>
    <w:rsid w:val="009A69D3"/>
    <w:rsid w:val="009B2CA4"/>
    <w:rsid w:val="009B2FF8"/>
    <w:rsid w:val="009B31E8"/>
    <w:rsid w:val="009B39CE"/>
    <w:rsid w:val="009B5CA3"/>
    <w:rsid w:val="009C042E"/>
    <w:rsid w:val="009C2726"/>
    <w:rsid w:val="009C5FFA"/>
    <w:rsid w:val="009C6246"/>
    <w:rsid w:val="009D1AAD"/>
    <w:rsid w:val="009D2B7B"/>
    <w:rsid w:val="009D49E4"/>
    <w:rsid w:val="009D5D1A"/>
    <w:rsid w:val="009D6BB2"/>
    <w:rsid w:val="009E4A07"/>
    <w:rsid w:val="009E5495"/>
    <w:rsid w:val="009E6B70"/>
    <w:rsid w:val="009E6E4C"/>
    <w:rsid w:val="009F01A9"/>
    <w:rsid w:val="009F48DB"/>
    <w:rsid w:val="009F7AF1"/>
    <w:rsid w:val="00A022A7"/>
    <w:rsid w:val="00A034A0"/>
    <w:rsid w:val="00A0450A"/>
    <w:rsid w:val="00A06C3F"/>
    <w:rsid w:val="00A07EB3"/>
    <w:rsid w:val="00A10851"/>
    <w:rsid w:val="00A10DC6"/>
    <w:rsid w:val="00A114DE"/>
    <w:rsid w:val="00A15E45"/>
    <w:rsid w:val="00A17817"/>
    <w:rsid w:val="00A220E4"/>
    <w:rsid w:val="00A2332C"/>
    <w:rsid w:val="00A247DE"/>
    <w:rsid w:val="00A255FC"/>
    <w:rsid w:val="00A25B0D"/>
    <w:rsid w:val="00A26201"/>
    <w:rsid w:val="00A2646D"/>
    <w:rsid w:val="00A300F2"/>
    <w:rsid w:val="00A31E87"/>
    <w:rsid w:val="00A31F51"/>
    <w:rsid w:val="00A324B3"/>
    <w:rsid w:val="00A3474A"/>
    <w:rsid w:val="00A4068D"/>
    <w:rsid w:val="00A419B3"/>
    <w:rsid w:val="00A43891"/>
    <w:rsid w:val="00A449A5"/>
    <w:rsid w:val="00A47BC0"/>
    <w:rsid w:val="00A503D0"/>
    <w:rsid w:val="00A50A35"/>
    <w:rsid w:val="00A51D72"/>
    <w:rsid w:val="00A5397A"/>
    <w:rsid w:val="00A554DA"/>
    <w:rsid w:val="00A5591A"/>
    <w:rsid w:val="00A6097C"/>
    <w:rsid w:val="00A60C2E"/>
    <w:rsid w:val="00A6180D"/>
    <w:rsid w:val="00A62E32"/>
    <w:rsid w:val="00A639E7"/>
    <w:rsid w:val="00A64EF0"/>
    <w:rsid w:val="00A654F9"/>
    <w:rsid w:val="00A662C2"/>
    <w:rsid w:val="00A717C2"/>
    <w:rsid w:val="00A7418A"/>
    <w:rsid w:val="00A77FBE"/>
    <w:rsid w:val="00A844BD"/>
    <w:rsid w:val="00A865E9"/>
    <w:rsid w:val="00A873BA"/>
    <w:rsid w:val="00A90B03"/>
    <w:rsid w:val="00A90F87"/>
    <w:rsid w:val="00A91F90"/>
    <w:rsid w:val="00A946C6"/>
    <w:rsid w:val="00A957E0"/>
    <w:rsid w:val="00A979CC"/>
    <w:rsid w:val="00AA0615"/>
    <w:rsid w:val="00AA26E6"/>
    <w:rsid w:val="00AA3930"/>
    <w:rsid w:val="00AB0738"/>
    <w:rsid w:val="00AB7E04"/>
    <w:rsid w:val="00AC1B5C"/>
    <w:rsid w:val="00AC1BD8"/>
    <w:rsid w:val="00AC2E20"/>
    <w:rsid w:val="00AC2EF0"/>
    <w:rsid w:val="00AC5AB7"/>
    <w:rsid w:val="00AC63AC"/>
    <w:rsid w:val="00AC6BF5"/>
    <w:rsid w:val="00AD085E"/>
    <w:rsid w:val="00AD3228"/>
    <w:rsid w:val="00AD4A25"/>
    <w:rsid w:val="00AD585A"/>
    <w:rsid w:val="00AD7707"/>
    <w:rsid w:val="00AD77FA"/>
    <w:rsid w:val="00AE1E7A"/>
    <w:rsid w:val="00AE3314"/>
    <w:rsid w:val="00AE43BE"/>
    <w:rsid w:val="00AE571F"/>
    <w:rsid w:val="00AE7B7F"/>
    <w:rsid w:val="00AE7DC7"/>
    <w:rsid w:val="00AF0C4A"/>
    <w:rsid w:val="00AF0FD4"/>
    <w:rsid w:val="00AF3443"/>
    <w:rsid w:val="00AF5447"/>
    <w:rsid w:val="00B01496"/>
    <w:rsid w:val="00B05271"/>
    <w:rsid w:val="00B13985"/>
    <w:rsid w:val="00B16546"/>
    <w:rsid w:val="00B17439"/>
    <w:rsid w:val="00B21A57"/>
    <w:rsid w:val="00B224FA"/>
    <w:rsid w:val="00B22A1B"/>
    <w:rsid w:val="00B24321"/>
    <w:rsid w:val="00B24EA0"/>
    <w:rsid w:val="00B33985"/>
    <w:rsid w:val="00B34327"/>
    <w:rsid w:val="00B41B2E"/>
    <w:rsid w:val="00B42242"/>
    <w:rsid w:val="00B44F10"/>
    <w:rsid w:val="00B45D56"/>
    <w:rsid w:val="00B45F48"/>
    <w:rsid w:val="00B50029"/>
    <w:rsid w:val="00B50C4A"/>
    <w:rsid w:val="00B529AF"/>
    <w:rsid w:val="00B53D9D"/>
    <w:rsid w:val="00B53E91"/>
    <w:rsid w:val="00B56D7B"/>
    <w:rsid w:val="00B6643C"/>
    <w:rsid w:val="00B6747D"/>
    <w:rsid w:val="00B67602"/>
    <w:rsid w:val="00B7070F"/>
    <w:rsid w:val="00B7283F"/>
    <w:rsid w:val="00B72B05"/>
    <w:rsid w:val="00B761AE"/>
    <w:rsid w:val="00B7751F"/>
    <w:rsid w:val="00B80A03"/>
    <w:rsid w:val="00B81426"/>
    <w:rsid w:val="00B81CA6"/>
    <w:rsid w:val="00B81D64"/>
    <w:rsid w:val="00B82A7D"/>
    <w:rsid w:val="00B83F3A"/>
    <w:rsid w:val="00B94914"/>
    <w:rsid w:val="00B94973"/>
    <w:rsid w:val="00B95DD6"/>
    <w:rsid w:val="00B96C16"/>
    <w:rsid w:val="00B96F98"/>
    <w:rsid w:val="00BA03F5"/>
    <w:rsid w:val="00BA0BAA"/>
    <w:rsid w:val="00BA70A5"/>
    <w:rsid w:val="00BA7185"/>
    <w:rsid w:val="00BB0AC3"/>
    <w:rsid w:val="00BB0CCE"/>
    <w:rsid w:val="00BB254F"/>
    <w:rsid w:val="00BB25B7"/>
    <w:rsid w:val="00BC21CD"/>
    <w:rsid w:val="00BC32D1"/>
    <w:rsid w:val="00BD1409"/>
    <w:rsid w:val="00BD23B4"/>
    <w:rsid w:val="00BD2739"/>
    <w:rsid w:val="00BD59C8"/>
    <w:rsid w:val="00BD6B87"/>
    <w:rsid w:val="00BE10A0"/>
    <w:rsid w:val="00BE2450"/>
    <w:rsid w:val="00BE70E9"/>
    <w:rsid w:val="00BF0599"/>
    <w:rsid w:val="00BF1209"/>
    <w:rsid w:val="00BF2123"/>
    <w:rsid w:val="00BF42B4"/>
    <w:rsid w:val="00BF7C4B"/>
    <w:rsid w:val="00C03224"/>
    <w:rsid w:val="00C041D4"/>
    <w:rsid w:val="00C0456C"/>
    <w:rsid w:val="00C05000"/>
    <w:rsid w:val="00C0547E"/>
    <w:rsid w:val="00C068D3"/>
    <w:rsid w:val="00C07610"/>
    <w:rsid w:val="00C1064D"/>
    <w:rsid w:val="00C119BC"/>
    <w:rsid w:val="00C1354B"/>
    <w:rsid w:val="00C217FE"/>
    <w:rsid w:val="00C23169"/>
    <w:rsid w:val="00C23442"/>
    <w:rsid w:val="00C25160"/>
    <w:rsid w:val="00C25DF9"/>
    <w:rsid w:val="00C26ABE"/>
    <w:rsid w:val="00C26DAA"/>
    <w:rsid w:val="00C31960"/>
    <w:rsid w:val="00C32C8B"/>
    <w:rsid w:val="00C32E99"/>
    <w:rsid w:val="00C351B8"/>
    <w:rsid w:val="00C36A3B"/>
    <w:rsid w:val="00C417FF"/>
    <w:rsid w:val="00C448F0"/>
    <w:rsid w:val="00C45888"/>
    <w:rsid w:val="00C45BB3"/>
    <w:rsid w:val="00C46264"/>
    <w:rsid w:val="00C47619"/>
    <w:rsid w:val="00C50D9A"/>
    <w:rsid w:val="00C56383"/>
    <w:rsid w:val="00C5745B"/>
    <w:rsid w:val="00C61810"/>
    <w:rsid w:val="00C626D4"/>
    <w:rsid w:val="00C63641"/>
    <w:rsid w:val="00C65186"/>
    <w:rsid w:val="00C663C6"/>
    <w:rsid w:val="00C66B96"/>
    <w:rsid w:val="00C70E7E"/>
    <w:rsid w:val="00C72427"/>
    <w:rsid w:val="00C76774"/>
    <w:rsid w:val="00C76C9E"/>
    <w:rsid w:val="00C813E3"/>
    <w:rsid w:val="00C8188A"/>
    <w:rsid w:val="00C84136"/>
    <w:rsid w:val="00C87BBA"/>
    <w:rsid w:val="00C914D0"/>
    <w:rsid w:val="00C919AE"/>
    <w:rsid w:val="00C94A2F"/>
    <w:rsid w:val="00C94D30"/>
    <w:rsid w:val="00C9511C"/>
    <w:rsid w:val="00C95922"/>
    <w:rsid w:val="00C97C3D"/>
    <w:rsid w:val="00C97ED5"/>
    <w:rsid w:val="00CA52C6"/>
    <w:rsid w:val="00CA58FC"/>
    <w:rsid w:val="00CA5AE3"/>
    <w:rsid w:val="00CA7557"/>
    <w:rsid w:val="00CB03AF"/>
    <w:rsid w:val="00CB0B5F"/>
    <w:rsid w:val="00CB1767"/>
    <w:rsid w:val="00CB39BD"/>
    <w:rsid w:val="00CB7E0F"/>
    <w:rsid w:val="00CC0E7F"/>
    <w:rsid w:val="00CC27FA"/>
    <w:rsid w:val="00CC31AA"/>
    <w:rsid w:val="00CC6215"/>
    <w:rsid w:val="00CC629A"/>
    <w:rsid w:val="00CC780C"/>
    <w:rsid w:val="00CD104F"/>
    <w:rsid w:val="00CD1A1A"/>
    <w:rsid w:val="00CD46C5"/>
    <w:rsid w:val="00CD5293"/>
    <w:rsid w:val="00CD7C3C"/>
    <w:rsid w:val="00CE4BEC"/>
    <w:rsid w:val="00CE53EE"/>
    <w:rsid w:val="00CE5BCF"/>
    <w:rsid w:val="00CE67FA"/>
    <w:rsid w:val="00CE710F"/>
    <w:rsid w:val="00CF0C4C"/>
    <w:rsid w:val="00CF1E3B"/>
    <w:rsid w:val="00CF2248"/>
    <w:rsid w:val="00CF2E92"/>
    <w:rsid w:val="00D00E2A"/>
    <w:rsid w:val="00D01993"/>
    <w:rsid w:val="00D02D1F"/>
    <w:rsid w:val="00D02F6F"/>
    <w:rsid w:val="00D0301F"/>
    <w:rsid w:val="00D041DC"/>
    <w:rsid w:val="00D05BDB"/>
    <w:rsid w:val="00D06161"/>
    <w:rsid w:val="00D077B4"/>
    <w:rsid w:val="00D101F4"/>
    <w:rsid w:val="00D12A49"/>
    <w:rsid w:val="00D1341A"/>
    <w:rsid w:val="00D15482"/>
    <w:rsid w:val="00D15CC3"/>
    <w:rsid w:val="00D166FB"/>
    <w:rsid w:val="00D17030"/>
    <w:rsid w:val="00D22FB9"/>
    <w:rsid w:val="00D234DD"/>
    <w:rsid w:val="00D24D2D"/>
    <w:rsid w:val="00D25CA2"/>
    <w:rsid w:val="00D2605C"/>
    <w:rsid w:val="00D27E97"/>
    <w:rsid w:val="00D31EC0"/>
    <w:rsid w:val="00D324D5"/>
    <w:rsid w:val="00D33E51"/>
    <w:rsid w:val="00D342B4"/>
    <w:rsid w:val="00D3657A"/>
    <w:rsid w:val="00D3760E"/>
    <w:rsid w:val="00D37633"/>
    <w:rsid w:val="00D378CA"/>
    <w:rsid w:val="00D418D4"/>
    <w:rsid w:val="00D42E0F"/>
    <w:rsid w:val="00D476EE"/>
    <w:rsid w:val="00D54072"/>
    <w:rsid w:val="00D57C6B"/>
    <w:rsid w:val="00D62DCB"/>
    <w:rsid w:val="00D6646D"/>
    <w:rsid w:val="00D67B8D"/>
    <w:rsid w:val="00D67C1C"/>
    <w:rsid w:val="00D706E9"/>
    <w:rsid w:val="00D7095C"/>
    <w:rsid w:val="00D75242"/>
    <w:rsid w:val="00D77133"/>
    <w:rsid w:val="00D80CC4"/>
    <w:rsid w:val="00D826E6"/>
    <w:rsid w:val="00D829F5"/>
    <w:rsid w:val="00D86108"/>
    <w:rsid w:val="00D87572"/>
    <w:rsid w:val="00D879A9"/>
    <w:rsid w:val="00D90D06"/>
    <w:rsid w:val="00D90D95"/>
    <w:rsid w:val="00D916EC"/>
    <w:rsid w:val="00D92E48"/>
    <w:rsid w:val="00D93D99"/>
    <w:rsid w:val="00D95E5F"/>
    <w:rsid w:val="00D9799F"/>
    <w:rsid w:val="00DA2A18"/>
    <w:rsid w:val="00DA46A5"/>
    <w:rsid w:val="00DA6CE5"/>
    <w:rsid w:val="00DB665F"/>
    <w:rsid w:val="00DC0F69"/>
    <w:rsid w:val="00DC10A3"/>
    <w:rsid w:val="00DC135E"/>
    <w:rsid w:val="00DC173B"/>
    <w:rsid w:val="00DC266D"/>
    <w:rsid w:val="00DC5A9F"/>
    <w:rsid w:val="00DD16E3"/>
    <w:rsid w:val="00DD30FB"/>
    <w:rsid w:val="00DD537F"/>
    <w:rsid w:val="00DD63F5"/>
    <w:rsid w:val="00DD6BEA"/>
    <w:rsid w:val="00DE0A86"/>
    <w:rsid w:val="00DE0E29"/>
    <w:rsid w:val="00DE4B93"/>
    <w:rsid w:val="00DE5665"/>
    <w:rsid w:val="00DE7253"/>
    <w:rsid w:val="00DF4962"/>
    <w:rsid w:val="00DF511D"/>
    <w:rsid w:val="00DF60B4"/>
    <w:rsid w:val="00DF63C1"/>
    <w:rsid w:val="00E0133F"/>
    <w:rsid w:val="00E070C3"/>
    <w:rsid w:val="00E07612"/>
    <w:rsid w:val="00E11D83"/>
    <w:rsid w:val="00E11F64"/>
    <w:rsid w:val="00E12D31"/>
    <w:rsid w:val="00E14082"/>
    <w:rsid w:val="00E163D3"/>
    <w:rsid w:val="00E168B3"/>
    <w:rsid w:val="00E1717E"/>
    <w:rsid w:val="00E21787"/>
    <w:rsid w:val="00E23FBD"/>
    <w:rsid w:val="00E2421A"/>
    <w:rsid w:val="00E275FE"/>
    <w:rsid w:val="00E32F3C"/>
    <w:rsid w:val="00E342F7"/>
    <w:rsid w:val="00E3524E"/>
    <w:rsid w:val="00E40372"/>
    <w:rsid w:val="00E40B92"/>
    <w:rsid w:val="00E42575"/>
    <w:rsid w:val="00E4466F"/>
    <w:rsid w:val="00E44A02"/>
    <w:rsid w:val="00E44AEC"/>
    <w:rsid w:val="00E5362B"/>
    <w:rsid w:val="00E553F6"/>
    <w:rsid w:val="00E574F4"/>
    <w:rsid w:val="00E5798A"/>
    <w:rsid w:val="00E60B5A"/>
    <w:rsid w:val="00E616E4"/>
    <w:rsid w:val="00E62A79"/>
    <w:rsid w:val="00E64D4C"/>
    <w:rsid w:val="00E67694"/>
    <w:rsid w:val="00E67C61"/>
    <w:rsid w:val="00E67F38"/>
    <w:rsid w:val="00E70478"/>
    <w:rsid w:val="00E70F4F"/>
    <w:rsid w:val="00E7485E"/>
    <w:rsid w:val="00E805A9"/>
    <w:rsid w:val="00E815FF"/>
    <w:rsid w:val="00E8487C"/>
    <w:rsid w:val="00E87002"/>
    <w:rsid w:val="00E87B6B"/>
    <w:rsid w:val="00E939F6"/>
    <w:rsid w:val="00EA200A"/>
    <w:rsid w:val="00EA2BCC"/>
    <w:rsid w:val="00EA2BF7"/>
    <w:rsid w:val="00EA3965"/>
    <w:rsid w:val="00EA4C58"/>
    <w:rsid w:val="00EA7B00"/>
    <w:rsid w:val="00EA7CE1"/>
    <w:rsid w:val="00EA7D52"/>
    <w:rsid w:val="00EB0FA1"/>
    <w:rsid w:val="00EB246D"/>
    <w:rsid w:val="00EB337A"/>
    <w:rsid w:val="00EB365E"/>
    <w:rsid w:val="00EB500E"/>
    <w:rsid w:val="00EB6163"/>
    <w:rsid w:val="00EB6761"/>
    <w:rsid w:val="00EC3110"/>
    <w:rsid w:val="00EC35DC"/>
    <w:rsid w:val="00EC6B97"/>
    <w:rsid w:val="00ED26B6"/>
    <w:rsid w:val="00ED3389"/>
    <w:rsid w:val="00ED5056"/>
    <w:rsid w:val="00ED5C70"/>
    <w:rsid w:val="00ED76E1"/>
    <w:rsid w:val="00EE106D"/>
    <w:rsid w:val="00EE152A"/>
    <w:rsid w:val="00EE1EEF"/>
    <w:rsid w:val="00EE38CA"/>
    <w:rsid w:val="00EF018E"/>
    <w:rsid w:val="00EF09F0"/>
    <w:rsid w:val="00EF1DBA"/>
    <w:rsid w:val="00EF29ED"/>
    <w:rsid w:val="00EF77BC"/>
    <w:rsid w:val="00EF7E05"/>
    <w:rsid w:val="00F0188E"/>
    <w:rsid w:val="00F041FC"/>
    <w:rsid w:val="00F06727"/>
    <w:rsid w:val="00F15373"/>
    <w:rsid w:val="00F15C31"/>
    <w:rsid w:val="00F16DE0"/>
    <w:rsid w:val="00F244E5"/>
    <w:rsid w:val="00F24CB5"/>
    <w:rsid w:val="00F3211B"/>
    <w:rsid w:val="00F330E5"/>
    <w:rsid w:val="00F3382A"/>
    <w:rsid w:val="00F33AF4"/>
    <w:rsid w:val="00F4116C"/>
    <w:rsid w:val="00F425E5"/>
    <w:rsid w:val="00F43A3D"/>
    <w:rsid w:val="00F504AF"/>
    <w:rsid w:val="00F542D2"/>
    <w:rsid w:val="00F54FB1"/>
    <w:rsid w:val="00F55373"/>
    <w:rsid w:val="00F565C7"/>
    <w:rsid w:val="00F60101"/>
    <w:rsid w:val="00F60266"/>
    <w:rsid w:val="00F61A7C"/>
    <w:rsid w:val="00F62693"/>
    <w:rsid w:val="00F62736"/>
    <w:rsid w:val="00F63C01"/>
    <w:rsid w:val="00F65711"/>
    <w:rsid w:val="00F742F3"/>
    <w:rsid w:val="00F745E5"/>
    <w:rsid w:val="00F7573F"/>
    <w:rsid w:val="00F770D8"/>
    <w:rsid w:val="00F7717F"/>
    <w:rsid w:val="00F7737E"/>
    <w:rsid w:val="00F83457"/>
    <w:rsid w:val="00F8599D"/>
    <w:rsid w:val="00F86456"/>
    <w:rsid w:val="00F90F15"/>
    <w:rsid w:val="00F920F9"/>
    <w:rsid w:val="00F93D5A"/>
    <w:rsid w:val="00F952D7"/>
    <w:rsid w:val="00F9586C"/>
    <w:rsid w:val="00F96AEE"/>
    <w:rsid w:val="00FA06DD"/>
    <w:rsid w:val="00FA1AE9"/>
    <w:rsid w:val="00FA1BEB"/>
    <w:rsid w:val="00FA5DD7"/>
    <w:rsid w:val="00FA720F"/>
    <w:rsid w:val="00FB084A"/>
    <w:rsid w:val="00FB2582"/>
    <w:rsid w:val="00FB3BA2"/>
    <w:rsid w:val="00FB3FCF"/>
    <w:rsid w:val="00FB4425"/>
    <w:rsid w:val="00FB5544"/>
    <w:rsid w:val="00FB7178"/>
    <w:rsid w:val="00FC1055"/>
    <w:rsid w:val="00FC1E67"/>
    <w:rsid w:val="00FC3346"/>
    <w:rsid w:val="00FC37D7"/>
    <w:rsid w:val="00FC6414"/>
    <w:rsid w:val="00FC7941"/>
    <w:rsid w:val="00FD0AEC"/>
    <w:rsid w:val="00FD0E5D"/>
    <w:rsid w:val="00FD0F6F"/>
    <w:rsid w:val="00FD5057"/>
    <w:rsid w:val="00FD6240"/>
    <w:rsid w:val="00FD77D8"/>
    <w:rsid w:val="00FD78DE"/>
    <w:rsid w:val="00FE0678"/>
    <w:rsid w:val="00FE24AC"/>
    <w:rsid w:val="00FE3243"/>
    <w:rsid w:val="00FE3340"/>
    <w:rsid w:val="00FE384C"/>
    <w:rsid w:val="00FE4C57"/>
    <w:rsid w:val="00FE7974"/>
    <w:rsid w:val="00FF3D53"/>
    <w:rsid w:val="00FF6055"/>
    <w:rsid w:val="00FF6A60"/>
    <w:rsid w:val="00FF6FD0"/>
    <w:rsid w:val="35EE0CBE"/>
    <w:rsid w:val="7C59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3"/>
    <w:unhideWhenUsed/>
    <w:qFormat/>
    <w:uiPriority w:val="0"/>
    <w:pPr>
      <w:spacing w:before="161" w:afterAutospacing="1"/>
      <w:ind w:left="220"/>
      <w:outlineLvl w:val="1"/>
    </w:pPr>
    <w:rPr>
      <w:rFonts w:hint="eastAsia" w:ascii="楷体" w:hAnsi="楷体" w:eastAsia="楷体" w:cs="Times New Roman"/>
      <w:b/>
      <w:sz w:val="24"/>
      <w:szCs w:val="24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6"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24"/>
    <w:qFormat/>
    <w:uiPriority w:val="0"/>
    <w:pPr>
      <w:widowControl/>
      <w:spacing w:beforeAutospacing="1" w:afterAutospacing="1"/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Plain Text"/>
    <w:basedOn w:val="1"/>
    <w:link w:val="25"/>
    <w:unhideWhenUsed/>
    <w:qFormat/>
    <w:uiPriority w:val="0"/>
    <w:pPr>
      <w:tabs>
        <w:tab w:val="left" w:pos="1260"/>
        <w:tab w:val="left" w:pos="1470"/>
        <w:tab w:val="left" w:pos="1680"/>
      </w:tabs>
      <w:spacing w:before="120" w:after="60" w:line="320" w:lineRule="exact"/>
    </w:pPr>
    <w:rPr>
      <w:rFonts w:ascii="宋体" w:hAnsi="Courier New" w:eastAsia="宋体" w:cs="Courier New"/>
      <w:szCs w:val="21"/>
    </w:rPr>
  </w:style>
  <w:style w:type="paragraph" w:styleId="6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  <w:szCs w:val="24"/>
    </w:rPr>
  </w:style>
  <w:style w:type="paragraph" w:styleId="10">
    <w:name w:val="annotation subject"/>
    <w:basedOn w:val="3"/>
    <w:next w:val="3"/>
    <w:link w:val="27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7">
    <w:name w:val="页眉 Char"/>
    <w:basedOn w:val="13"/>
    <w:link w:val="8"/>
    <w:qFormat/>
    <w:uiPriority w:val="99"/>
    <w:rPr>
      <w:sz w:val="18"/>
      <w:szCs w:val="18"/>
    </w:rPr>
  </w:style>
  <w:style w:type="character" w:customStyle="1" w:styleId="18">
    <w:name w:val="页脚 Char"/>
    <w:basedOn w:val="13"/>
    <w:link w:val="7"/>
    <w:qFormat/>
    <w:uiPriority w:val="99"/>
    <w:rPr>
      <w:sz w:val="18"/>
      <w:szCs w:val="18"/>
    </w:rPr>
  </w:style>
  <w:style w:type="character" w:customStyle="1" w:styleId="19">
    <w:name w:val="批注框文本 Char"/>
    <w:basedOn w:val="13"/>
    <w:link w:val="6"/>
    <w:semiHidden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</w:rPr>
  </w:style>
  <w:style w:type="table" w:customStyle="1" w:styleId="21">
    <w:name w:val="网格型1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标题 2 Char"/>
    <w:basedOn w:val="13"/>
    <w:link w:val="2"/>
    <w:qFormat/>
    <w:uiPriority w:val="0"/>
    <w:rPr>
      <w:rFonts w:ascii="楷体" w:hAnsi="楷体" w:eastAsia="楷体" w:cs="Times New Roman"/>
      <w:b/>
      <w:sz w:val="24"/>
      <w:szCs w:val="24"/>
    </w:rPr>
  </w:style>
  <w:style w:type="character" w:customStyle="1" w:styleId="24">
    <w:name w:val="正文文本 Char"/>
    <w:basedOn w:val="13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25">
    <w:name w:val="纯文本 Char"/>
    <w:basedOn w:val="13"/>
    <w:link w:val="5"/>
    <w:qFormat/>
    <w:uiPriority w:val="0"/>
    <w:rPr>
      <w:rFonts w:ascii="宋体" w:hAnsi="Courier New" w:eastAsia="宋体" w:cs="Courier New"/>
      <w:szCs w:val="21"/>
    </w:rPr>
  </w:style>
  <w:style w:type="character" w:customStyle="1" w:styleId="26">
    <w:name w:val="批注文字 Char"/>
    <w:basedOn w:val="13"/>
    <w:link w:val="3"/>
    <w:semiHidden/>
    <w:qFormat/>
    <w:uiPriority w:val="99"/>
  </w:style>
  <w:style w:type="character" w:customStyle="1" w:styleId="27">
    <w:name w:val="批注主题 Char"/>
    <w:basedOn w:val="26"/>
    <w:link w:val="10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1309</Words>
  <Characters>7463</Characters>
  <Lines>62</Lines>
  <Paragraphs>17</Paragraphs>
  <TotalTime>4775</TotalTime>
  <ScaleCrop>false</ScaleCrop>
  <LinksUpToDate>false</LinksUpToDate>
  <CharactersWithSpaces>8755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2018-04-16T09:06:00Z</dcterms:created>
  <dc:creator>石定芳</dc:creator>
  <cp:lastModifiedBy>阳朝</cp:lastModifiedBy>
  <cp:lastPrinted>2018-07-17T08:06:00Z</cp:lastPrinted>
  <dcterms:modified xsi:type="dcterms:W3CDTF">2021-03-08T06:59:13Z</dcterms:modified>
  <cp:revision>1520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