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utoSpaceDE w:val="0"/>
        <w:spacing w:line="360" w:lineRule="auto"/>
        <w:jc w:val="center"/>
        <w:rPr>
          <w:rFonts w:ascii="Times New Roman" w:hAnsi="Times New Roman" w:eastAsia="黑体" w:cs="Times New Roman"/>
          <w:b/>
          <w:kern w:val="0"/>
          <w:sz w:val="32"/>
          <w:szCs w:val="32"/>
          <w:shd w:val="clear" w:color="auto" w:fill="FFFFFF"/>
        </w:rPr>
      </w:pPr>
      <w:r>
        <w:rPr>
          <w:rFonts w:ascii="Times New Roman" w:hAnsi="Times New Roman" w:eastAsia="黑体" w:cs="Times New Roman"/>
          <w:b/>
          <w:kern w:val="0"/>
          <w:sz w:val="32"/>
          <w:szCs w:val="32"/>
          <w:shd w:val="clear" w:color="auto" w:fill="FFFFFF"/>
          <w:lang w:bidi="ar"/>
        </w:rPr>
        <w:t>《生态学》课程</w:t>
      </w:r>
      <w:r>
        <w:rPr>
          <w:rFonts w:hint="eastAsia" w:ascii="黑体" w:hAnsi="宋体" w:eastAsia="黑体" w:cs="黑体"/>
          <w:b/>
          <w:kern w:val="0"/>
          <w:sz w:val="32"/>
          <w:szCs w:val="32"/>
          <w:shd w:val="clear" w:color="auto" w:fill="FFFFFF"/>
          <w:lang w:eastAsia="zh-CN" w:bidi="ar"/>
        </w:rPr>
        <w:t>教学</w:t>
      </w:r>
      <w:bookmarkStart w:id="4" w:name="_GoBack"/>
      <w:bookmarkEnd w:id="4"/>
      <w:r>
        <w:rPr>
          <w:rFonts w:ascii="Times New Roman" w:hAnsi="Times New Roman" w:eastAsia="黑体" w:cs="Times New Roman"/>
          <w:b/>
          <w:kern w:val="0"/>
          <w:sz w:val="32"/>
          <w:szCs w:val="32"/>
          <w:shd w:val="clear" w:color="auto" w:fill="FFFFFF"/>
          <w:lang w:bidi="ar"/>
        </w:rPr>
        <w:t>大纲</w:t>
      </w:r>
    </w:p>
    <w:p>
      <w:pPr>
        <w:widowControl/>
        <w:shd w:val="clear" w:color="auto" w:fill="FFFFFF"/>
        <w:spacing w:line="360" w:lineRule="auto"/>
        <w:ind w:left="420" w:leftChars="200" w:firstLine="420"/>
        <w:rPr>
          <w:rFonts w:ascii="Times New Roman" w:hAnsi="Times New Roman" w:eastAsia="黑体" w:cs="Times New Roman"/>
          <w:bCs/>
          <w:kern w:val="0"/>
          <w:sz w:val="28"/>
          <w:szCs w:val="28"/>
          <w:shd w:val="clear" w:color="auto" w:fill="FFFFFF"/>
          <w:lang w:bidi="ar"/>
        </w:rPr>
      </w:pPr>
    </w:p>
    <w:p>
      <w:pPr>
        <w:widowControl/>
        <w:shd w:val="clear" w:color="auto" w:fill="FFFFFF"/>
        <w:spacing w:line="360" w:lineRule="auto"/>
        <w:ind w:left="420" w:leftChars="200" w:firstLine="420"/>
        <w:rPr>
          <w:rFonts w:ascii="Times New Roman" w:hAnsi="Times New Roman" w:eastAsia="黑体" w:cs="Times New Roman"/>
          <w:bCs/>
          <w:color w:val="FF0000"/>
          <w:kern w:val="0"/>
          <w:sz w:val="28"/>
          <w:szCs w:val="28"/>
          <w:shd w:val="clear" w:color="auto" w:fill="FFFFFF"/>
        </w:rPr>
      </w:pPr>
      <w:r>
        <w:rPr>
          <w:rFonts w:ascii="Times New Roman" w:hAnsi="Times New Roman" w:eastAsia="黑体" w:cs="Times New Roman"/>
          <w:bCs/>
          <w:kern w:val="0"/>
          <w:sz w:val="28"/>
          <w:szCs w:val="28"/>
          <w:shd w:val="clear" w:color="auto" w:fill="FFFFFF"/>
          <w:lang w:bidi="ar"/>
        </w:rPr>
        <w:t>一、课程基本信息</w:t>
      </w:r>
    </w:p>
    <w:tbl>
      <w:tblPr>
        <w:tblStyle w:val="12"/>
        <w:tblW w:w="8749" w:type="dxa"/>
        <w:jc w:val="center"/>
        <w:tblLayout w:type="fixed"/>
        <w:tblCellMar>
          <w:top w:w="0" w:type="dxa"/>
          <w:left w:w="0" w:type="dxa"/>
          <w:bottom w:w="0" w:type="dxa"/>
          <w:right w:w="0" w:type="dxa"/>
        </w:tblCellMar>
      </w:tblPr>
      <w:tblGrid>
        <w:gridCol w:w="1116"/>
        <w:gridCol w:w="1704"/>
        <w:gridCol w:w="1238"/>
        <w:gridCol w:w="1824"/>
        <w:gridCol w:w="1152"/>
        <w:gridCol w:w="1715"/>
      </w:tblGrid>
      <w:tr>
        <w:tblPrEx>
          <w:tblCellMar>
            <w:top w:w="0" w:type="dxa"/>
            <w:left w:w="0" w:type="dxa"/>
            <w:bottom w:w="0" w:type="dxa"/>
            <w:right w:w="0" w:type="dxa"/>
          </w:tblCellMar>
        </w:tblPrEx>
        <w:trPr>
          <w:trHeight w:val="680"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课程编码</w:t>
            </w:r>
          </w:p>
        </w:tc>
        <w:tc>
          <w:tcPr>
            <w:tcW w:w="1704"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hint="eastAsia" w:ascii="仿宋" w:hAnsi="仿宋" w:eastAsia="仿宋" w:cs="仿宋"/>
                <w:sz w:val="21"/>
                <w:szCs w:val="21"/>
                <w:lang w:bidi="ar"/>
              </w:rPr>
            </w:pPr>
            <w:r>
              <w:rPr>
                <w:rFonts w:hint="eastAsia" w:ascii="仿宋" w:hAnsi="仿宋" w:eastAsia="仿宋" w:cs="仿宋"/>
                <w:sz w:val="21"/>
                <w:szCs w:val="21"/>
                <w:lang w:bidi="ar"/>
              </w:rPr>
              <w:t>07040111</w:t>
            </w:r>
          </w:p>
        </w:tc>
        <w:tc>
          <w:tcPr>
            <w:tcW w:w="1238"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课程名称（中/英）</w:t>
            </w:r>
          </w:p>
        </w:tc>
        <w:tc>
          <w:tcPr>
            <w:tcW w:w="4691" w:type="dxa"/>
            <w:gridSpan w:val="3"/>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hint="eastAsia" w:ascii="仿宋" w:hAnsi="仿宋" w:eastAsia="仿宋" w:cs="仿宋"/>
                <w:sz w:val="21"/>
                <w:szCs w:val="21"/>
              </w:rPr>
            </w:pPr>
            <w:r>
              <w:rPr>
                <w:rFonts w:hint="eastAsia" w:ascii="仿宋" w:hAnsi="仿宋" w:eastAsia="仿宋" w:cs="仿宋"/>
                <w:sz w:val="21"/>
                <w:szCs w:val="21"/>
                <w:lang w:bidi="ar"/>
              </w:rPr>
              <w:t>生态学/Ecology</w:t>
            </w:r>
          </w:p>
        </w:tc>
      </w:tr>
      <w:tr>
        <w:tblPrEx>
          <w:tblCellMar>
            <w:top w:w="0" w:type="dxa"/>
            <w:left w:w="0" w:type="dxa"/>
            <w:bottom w:w="0" w:type="dxa"/>
            <w:right w:w="0" w:type="dxa"/>
          </w:tblCellMar>
        </w:tblPrEx>
        <w:trPr>
          <w:trHeight w:val="680"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kern w:val="0"/>
                <w:sz w:val="21"/>
                <w:szCs w:val="21"/>
                <w:lang w:bidi="ar"/>
              </w:rPr>
            </w:pPr>
            <w:r>
              <w:rPr>
                <w:rFonts w:hint="eastAsia" w:ascii="黑体" w:hAnsi="黑体" w:eastAsia="黑体" w:cs="黑体"/>
                <w:kern w:val="0"/>
                <w:sz w:val="21"/>
                <w:szCs w:val="21"/>
                <w:lang w:bidi="ar"/>
              </w:rPr>
              <w:t>开课学院</w:t>
            </w:r>
          </w:p>
        </w:tc>
        <w:tc>
          <w:tcPr>
            <w:tcW w:w="1704"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hint="eastAsia" w:ascii="仿宋" w:hAnsi="仿宋" w:eastAsia="仿宋" w:cs="仿宋"/>
                <w:sz w:val="21"/>
                <w:szCs w:val="21"/>
                <w:lang w:bidi="ar"/>
              </w:rPr>
            </w:pPr>
            <w:r>
              <w:rPr>
                <w:rFonts w:hint="eastAsia" w:ascii="仿宋" w:hAnsi="仿宋" w:eastAsia="仿宋" w:cs="仿宋"/>
                <w:sz w:val="21"/>
                <w:szCs w:val="21"/>
                <w:lang w:bidi="ar"/>
              </w:rPr>
              <w:t>生命科学学院</w:t>
            </w:r>
          </w:p>
        </w:tc>
        <w:tc>
          <w:tcPr>
            <w:tcW w:w="1238"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kern w:val="0"/>
                <w:sz w:val="21"/>
                <w:szCs w:val="21"/>
                <w:lang w:bidi="ar"/>
              </w:rPr>
            </w:pPr>
            <w:r>
              <w:rPr>
                <w:rFonts w:hint="eastAsia" w:ascii="黑体" w:hAnsi="黑体" w:eastAsia="黑体" w:cs="黑体"/>
                <w:kern w:val="0"/>
                <w:sz w:val="21"/>
                <w:szCs w:val="21"/>
                <w:lang w:bidi="ar"/>
              </w:rPr>
              <w:t>适用专业</w:t>
            </w:r>
          </w:p>
        </w:tc>
        <w:tc>
          <w:tcPr>
            <w:tcW w:w="4691" w:type="dxa"/>
            <w:gridSpan w:val="3"/>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hint="eastAsia" w:ascii="仿宋" w:hAnsi="仿宋" w:eastAsia="仿宋" w:cs="仿宋"/>
                <w:sz w:val="21"/>
                <w:szCs w:val="21"/>
              </w:rPr>
            </w:pPr>
            <w:r>
              <w:rPr>
                <w:rFonts w:hint="eastAsia" w:ascii="仿宋" w:hAnsi="仿宋" w:eastAsia="仿宋" w:cs="仿宋"/>
                <w:sz w:val="21"/>
                <w:szCs w:val="21"/>
              </w:rPr>
              <w:t>生物科学（本科/师范类）</w:t>
            </w:r>
          </w:p>
        </w:tc>
      </w:tr>
      <w:tr>
        <w:tblPrEx>
          <w:tblCellMar>
            <w:top w:w="0" w:type="dxa"/>
            <w:left w:w="0" w:type="dxa"/>
            <w:bottom w:w="0" w:type="dxa"/>
            <w:right w:w="0" w:type="dxa"/>
          </w:tblCellMar>
        </w:tblPrEx>
        <w:trPr>
          <w:trHeight w:val="440" w:hRule="atLeast"/>
          <w:jc w:val="center"/>
        </w:trPr>
        <w:tc>
          <w:tcPr>
            <w:tcW w:w="1116" w:type="dxa"/>
            <w:vMerge w:val="restart"/>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学分</w:t>
            </w:r>
          </w:p>
        </w:tc>
        <w:tc>
          <w:tcPr>
            <w:tcW w:w="1704" w:type="dxa"/>
            <w:vMerge w:val="restart"/>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hint="eastAsia" w:ascii="仿宋" w:hAnsi="仿宋" w:eastAsia="仿宋" w:cs="仿宋"/>
                <w:sz w:val="21"/>
                <w:szCs w:val="21"/>
              </w:rPr>
            </w:pPr>
            <w:r>
              <w:rPr>
                <w:rFonts w:hint="eastAsia" w:ascii="仿宋" w:hAnsi="仿宋" w:eastAsia="仿宋" w:cs="仿宋"/>
                <w:sz w:val="21"/>
                <w:szCs w:val="21"/>
              </w:rPr>
              <w:t>2</w:t>
            </w:r>
          </w:p>
        </w:tc>
        <w:tc>
          <w:tcPr>
            <w:tcW w:w="1238" w:type="dxa"/>
            <w:vMerge w:val="restart"/>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总学时</w:t>
            </w:r>
          </w:p>
        </w:tc>
        <w:tc>
          <w:tcPr>
            <w:tcW w:w="1824" w:type="dxa"/>
            <w:vMerge w:val="restart"/>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ascii="Times New Roman" w:hAnsi="Times New Roman" w:eastAsia="楷体" w:cs="Times New Roman"/>
                <w:sz w:val="21"/>
                <w:szCs w:val="21"/>
              </w:rPr>
            </w:pPr>
            <w:r>
              <w:rPr>
                <w:rFonts w:ascii="Times New Roman" w:hAnsi="Times New Roman" w:eastAsia="楷体" w:cs="Times New Roman"/>
                <w:sz w:val="21"/>
                <w:szCs w:val="21"/>
              </w:rPr>
              <w:t>32</w:t>
            </w:r>
          </w:p>
        </w:tc>
        <w:tc>
          <w:tcPr>
            <w:tcW w:w="1152"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理论学时</w:t>
            </w:r>
          </w:p>
        </w:tc>
        <w:tc>
          <w:tcPr>
            <w:tcW w:w="1715"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ascii="Times New Roman" w:hAnsi="Times New Roman" w:eastAsia="楷体" w:cs="Times New Roman"/>
                <w:sz w:val="21"/>
                <w:szCs w:val="21"/>
              </w:rPr>
            </w:pPr>
            <w:r>
              <w:rPr>
                <w:rFonts w:ascii="Times New Roman" w:hAnsi="Times New Roman" w:eastAsia="楷体" w:cs="Times New Roman"/>
                <w:sz w:val="21"/>
                <w:szCs w:val="21"/>
              </w:rPr>
              <w:t>32</w:t>
            </w:r>
          </w:p>
        </w:tc>
      </w:tr>
      <w:tr>
        <w:tblPrEx>
          <w:tblCellMar>
            <w:top w:w="0" w:type="dxa"/>
            <w:left w:w="0" w:type="dxa"/>
            <w:bottom w:w="0" w:type="dxa"/>
            <w:right w:w="0" w:type="dxa"/>
          </w:tblCellMar>
        </w:tblPrEx>
        <w:trPr>
          <w:trHeight w:val="440" w:hRule="atLeast"/>
          <w:jc w:val="center"/>
        </w:trPr>
        <w:tc>
          <w:tcPr>
            <w:tcW w:w="1116" w:type="dxa"/>
            <w:vMerge w:val="continue"/>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spacing w:before="47" w:beforeLines="15" w:after="47" w:afterLines="15" w:line="320" w:lineRule="exact"/>
              <w:ind w:left="42" w:leftChars="20" w:right="42" w:rightChars="20"/>
              <w:rPr>
                <w:rFonts w:hint="eastAsia" w:ascii="黑体" w:hAnsi="黑体" w:eastAsia="黑体" w:cs="黑体"/>
                <w:sz w:val="21"/>
                <w:szCs w:val="21"/>
              </w:rPr>
            </w:pPr>
          </w:p>
        </w:tc>
        <w:tc>
          <w:tcPr>
            <w:tcW w:w="1704" w:type="dxa"/>
            <w:vMerge w:val="continue"/>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spacing w:before="47" w:beforeLines="15" w:after="47" w:afterLines="15" w:line="320" w:lineRule="exact"/>
              <w:ind w:left="42" w:leftChars="20" w:right="42" w:rightChars="20"/>
              <w:rPr>
                <w:rFonts w:hint="eastAsia" w:ascii="仿宋" w:hAnsi="仿宋" w:eastAsia="仿宋" w:cs="仿宋"/>
                <w:sz w:val="21"/>
                <w:szCs w:val="21"/>
              </w:rPr>
            </w:pPr>
          </w:p>
        </w:tc>
        <w:tc>
          <w:tcPr>
            <w:tcW w:w="1238" w:type="dxa"/>
            <w:vMerge w:val="continue"/>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spacing w:before="47" w:beforeLines="15" w:after="47" w:afterLines="15" w:line="320" w:lineRule="exact"/>
              <w:ind w:left="42" w:leftChars="20" w:right="42" w:rightChars="20"/>
              <w:rPr>
                <w:rFonts w:hint="eastAsia" w:ascii="黑体" w:hAnsi="黑体" w:eastAsia="黑体" w:cs="黑体"/>
                <w:sz w:val="21"/>
                <w:szCs w:val="21"/>
              </w:rPr>
            </w:pPr>
          </w:p>
        </w:tc>
        <w:tc>
          <w:tcPr>
            <w:tcW w:w="1824" w:type="dxa"/>
            <w:vMerge w:val="continue"/>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spacing w:before="47" w:beforeLines="15" w:after="47" w:afterLines="15" w:line="320" w:lineRule="exact"/>
              <w:ind w:left="42" w:leftChars="20" w:right="42" w:rightChars="20"/>
              <w:rPr>
                <w:rFonts w:ascii="Times New Roman" w:hAnsi="Times New Roman" w:cs="Times New Roman"/>
                <w:sz w:val="21"/>
                <w:szCs w:val="21"/>
              </w:rPr>
            </w:pPr>
          </w:p>
        </w:tc>
        <w:tc>
          <w:tcPr>
            <w:tcW w:w="1152"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实践学时</w:t>
            </w:r>
          </w:p>
        </w:tc>
        <w:tc>
          <w:tcPr>
            <w:tcW w:w="1715"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ascii="Times New Roman" w:hAnsi="Times New Roman" w:eastAsia="楷体" w:cs="Times New Roman"/>
                <w:sz w:val="21"/>
                <w:szCs w:val="21"/>
              </w:rPr>
            </w:pPr>
            <w:r>
              <w:rPr>
                <w:rFonts w:ascii="Times New Roman" w:hAnsi="Times New Roman" w:eastAsia="楷体" w:cs="Times New Roman"/>
                <w:sz w:val="21"/>
                <w:szCs w:val="21"/>
              </w:rPr>
              <w:t>0</w:t>
            </w:r>
          </w:p>
        </w:tc>
      </w:tr>
      <w:tr>
        <w:tblPrEx>
          <w:tblCellMar>
            <w:top w:w="0" w:type="dxa"/>
            <w:left w:w="0" w:type="dxa"/>
            <w:bottom w:w="0" w:type="dxa"/>
            <w:right w:w="0" w:type="dxa"/>
          </w:tblCellMar>
        </w:tblPrEx>
        <w:trPr>
          <w:trHeight w:val="500"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课程性质</w:t>
            </w:r>
          </w:p>
        </w:tc>
        <w:tc>
          <w:tcPr>
            <w:tcW w:w="1704"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hint="eastAsia" w:ascii="仿宋" w:hAnsi="仿宋" w:eastAsia="仿宋" w:cs="仿宋"/>
                <w:sz w:val="21"/>
                <w:szCs w:val="21"/>
              </w:rPr>
            </w:pPr>
            <w:r>
              <w:rPr>
                <w:rFonts w:hint="eastAsia" w:ascii="仿宋" w:hAnsi="仿宋" w:eastAsia="仿宋" w:cs="仿宋"/>
                <w:sz w:val="21"/>
                <w:szCs w:val="21"/>
                <w:lang w:bidi="ar"/>
              </w:rPr>
              <w:t>必修</w:t>
            </w:r>
          </w:p>
        </w:tc>
        <w:tc>
          <w:tcPr>
            <w:tcW w:w="1238"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课程类别</w:t>
            </w:r>
          </w:p>
        </w:tc>
        <w:tc>
          <w:tcPr>
            <w:tcW w:w="4691" w:type="dxa"/>
            <w:gridSpan w:val="3"/>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ascii="Times New Roman" w:hAnsi="Times New Roman" w:eastAsia="楷体" w:cs="Times New Roman"/>
                <w:sz w:val="21"/>
                <w:szCs w:val="21"/>
              </w:rPr>
            </w:pPr>
            <w:r>
              <w:rPr>
                <w:rFonts w:hint="eastAsia" w:ascii="仿宋" w:hAnsi="仿宋" w:eastAsia="仿宋" w:cs="仿宋"/>
                <w:sz w:val="21"/>
                <w:szCs w:val="21"/>
                <w:lang w:bidi="ar"/>
              </w:rPr>
              <w:t>专业教育课程</w:t>
            </w:r>
          </w:p>
        </w:tc>
      </w:tr>
      <w:tr>
        <w:tblPrEx>
          <w:tblCellMar>
            <w:top w:w="0" w:type="dxa"/>
            <w:left w:w="0" w:type="dxa"/>
            <w:bottom w:w="0" w:type="dxa"/>
            <w:right w:w="0" w:type="dxa"/>
          </w:tblCellMar>
        </w:tblPrEx>
        <w:trPr>
          <w:trHeight w:val="442"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选用教材</w:t>
            </w:r>
          </w:p>
        </w:tc>
        <w:tc>
          <w:tcPr>
            <w:tcW w:w="7633" w:type="dxa"/>
            <w:gridSpan w:val="5"/>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left"/>
              <w:textAlignment w:val="bottom"/>
              <w:rPr>
                <w:rFonts w:hint="eastAsia" w:ascii="仿宋" w:hAnsi="仿宋" w:eastAsia="仿宋" w:cs="仿宋"/>
                <w:kern w:val="0"/>
                <w:sz w:val="21"/>
                <w:szCs w:val="21"/>
              </w:rPr>
            </w:pPr>
            <w:r>
              <w:rPr>
                <w:rFonts w:hint="eastAsia" w:ascii="仿宋" w:hAnsi="仿宋" w:eastAsia="仿宋" w:cs="仿宋"/>
                <w:kern w:val="0"/>
                <w:sz w:val="21"/>
                <w:szCs w:val="21"/>
                <w:lang w:bidi="ar"/>
              </w:rPr>
              <w:t>《生态学》，杨持主编，高等教育出版社，2014年第3版</w:t>
            </w:r>
          </w:p>
        </w:tc>
      </w:tr>
      <w:tr>
        <w:tblPrEx>
          <w:tblCellMar>
            <w:top w:w="0" w:type="dxa"/>
            <w:left w:w="0" w:type="dxa"/>
            <w:bottom w:w="0" w:type="dxa"/>
            <w:right w:w="0" w:type="dxa"/>
          </w:tblCellMar>
        </w:tblPrEx>
        <w:trPr>
          <w:trHeight w:val="1100"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参考书目</w:t>
            </w:r>
          </w:p>
        </w:tc>
        <w:tc>
          <w:tcPr>
            <w:tcW w:w="7633" w:type="dxa"/>
            <w:gridSpan w:val="5"/>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tcPr>
          <w:p>
            <w:pPr>
              <w:widowControl/>
              <w:autoSpaceDE w:val="0"/>
              <w:spacing w:before="47" w:beforeLines="15" w:after="47" w:afterLines="15" w:line="320" w:lineRule="exact"/>
              <w:ind w:left="42" w:leftChars="20" w:right="42" w:rightChars="20"/>
              <w:jc w:val="left"/>
              <w:textAlignment w:val="bottom"/>
              <w:rPr>
                <w:rFonts w:hint="eastAsia" w:ascii="仿宋" w:hAnsi="仿宋" w:eastAsia="仿宋" w:cs="仿宋"/>
                <w:kern w:val="0"/>
                <w:sz w:val="21"/>
                <w:szCs w:val="21"/>
              </w:rPr>
            </w:pPr>
            <w:r>
              <w:rPr>
                <w:rFonts w:hint="eastAsia" w:ascii="仿宋" w:hAnsi="仿宋" w:eastAsia="仿宋" w:cs="仿宋"/>
                <w:sz w:val="21"/>
                <w:szCs w:val="21"/>
                <w:lang w:bidi="ar"/>
              </w:rPr>
              <w:t>1.</w:t>
            </w:r>
            <w:r>
              <w:rPr>
                <w:rFonts w:hint="eastAsia" w:ascii="仿宋" w:hAnsi="仿宋" w:eastAsia="仿宋" w:cs="仿宋"/>
                <w:sz w:val="21"/>
                <w:szCs w:val="21"/>
              </w:rPr>
              <w:t>《生态系统生态学》，约恩森著；曹建军等译，科学出版社，2019年</w:t>
            </w:r>
          </w:p>
          <w:p>
            <w:pPr>
              <w:widowControl/>
              <w:autoSpaceDE w:val="0"/>
              <w:spacing w:before="47" w:beforeLines="15" w:after="47" w:afterLines="15" w:line="320" w:lineRule="exact"/>
              <w:ind w:left="42" w:leftChars="20" w:right="42" w:rightChars="20"/>
              <w:jc w:val="left"/>
              <w:textAlignment w:val="bottom"/>
              <w:rPr>
                <w:rFonts w:hint="eastAsia" w:ascii="仿宋" w:hAnsi="仿宋" w:eastAsia="仿宋" w:cs="仿宋"/>
                <w:kern w:val="0"/>
                <w:sz w:val="21"/>
                <w:szCs w:val="21"/>
              </w:rPr>
            </w:pPr>
            <w:r>
              <w:rPr>
                <w:rFonts w:hint="eastAsia" w:ascii="仿宋" w:hAnsi="仿宋" w:eastAsia="仿宋" w:cs="仿宋"/>
                <w:sz w:val="21"/>
                <w:szCs w:val="21"/>
                <w:lang w:bidi="ar"/>
              </w:rPr>
              <w:t>2.</w:t>
            </w:r>
            <w:r>
              <w:rPr>
                <w:rFonts w:hint="eastAsia" w:ascii="仿宋" w:hAnsi="仿宋" w:eastAsia="仿宋" w:cs="仿宋"/>
                <w:kern w:val="0"/>
                <w:sz w:val="21"/>
                <w:szCs w:val="21"/>
                <w:lang w:bidi="ar"/>
              </w:rPr>
              <w:t>《现代生态学》，戈峰主编，科学出版社，2016年第2版</w:t>
            </w:r>
          </w:p>
          <w:p>
            <w:pPr>
              <w:widowControl/>
              <w:autoSpaceDE w:val="0"/>
              <w:spacing w:before="47" w:beforeLines="15" w:after="47" w:afterLines="15" w:line="320" w:lineRule="exact"/>
              <w:ind w:left="42" w:leftChars="20" w:right="42" w:rightChars="20"/>
              <w:jc w:val="left"/>
              <w:rPr>
                <w:rFonts w:hint="eastAsia" w:ascii="仿宋" w:hAnsi="仿宋" w:eastAsia="仿宋" w:cs="仿宋"/>
                <w:sz w:val="21"/>
                <w:szCs w:val="21"/>
                <w:lang w:bidi="ar"/>
              </w:rPr>
            </w:pPr>
            <w:r>
              <w:rPr>
                <w:rFonts w:hint="eastAsia" w:ascii="仿宋" w:hAnsi="仿宋" w:eastAsia="仿宋" w:cs="仿宋"/>
                <w:sz w:val="21"/>
                <w:szCs w:val="21"/>
                <w:lang w:bidi="ar"/>
              </w:rPr>
              <w:t>3.</w:t>
            </w:r>
            <w:r>
              <w:rPr>
                <w:rFonts w:hint="eastAsia" w:ascii="仿宋" w:hAnsi="仿宋" w:eastAsia="仿宋" w:cs="仿宋"/>
                <w:sz w:val="21"/>
                <w:szCs w:val="21"/>
              </w:rPr>
              <w:t>《生态学基础》，张润杰主编，科学出版社，2015年</w:t>
            </w:r>
          </w:p>
          <w:p>
            <w:pPr>
              <w:widowControl/>
              <w:autoSpaceDE w:val="0"/>
              <w:spacing w:before="47" w:beforeLines="15" w:after="47" w:afterLines="15" w:line="320" w:lineRule="exact"/>
              <w:ind w:left="42" w:leftChars="20" w:right="42" w:rightChars="20"/>
              <w:jc w:val="left"/>
              <w:rPr>
                <w:rFonts w:hint="eastAsia" w:ascii="仿宋" w:hAnsi="仿宋" w:eastAsia="仿宋" w:cs="仿宋"/>
                <w:sz w:val="21"/>
                <w:szCs w:val="21"/>
              </w:rPr>
            </w:pPr>
            <w:r>
              <w:rPr>
                <w:rFonts w:hint="eastAsia" w:ascii="仿宋" w:hAnsi="仿宋" w:eastAsia="仿宋" w:cs="仿宋"/>
                <w:sz w:val="21"/>
                <w:szCs w:val="21"/>
              </w:rPr>
              <w:t>4.</w:t>
            </w:r>
            <w:r>
              <w:rPr>
                <w:rFonts w:hint="eastAsia" w:ascii="仿宋" w:hAnsi="仿宋" w:eastAsia="仿宋" w:cs="仿宋"/>
                <w:kern w:val="0"/>
                <w:sz w:val="21"/>
                <w:szCs w:val="21"/>
                <w:lang w:bidi="ar"/>
              </w:rPr>
              <w:t>《生态学》，李振基主编，科学出版社，2014年第4版</w:t>
            </w:r>
          </w:p>
          <w:p>
            <w:pPr>
              <w:widowControl/>
              <w:autoSpaceDE w:val="0"/>
              <w:spacing w:before="47" w:beforeLines="15" w:after="47" w:afterLines="15" w:line="320" w:lineRule="exact"/>
              <w:ind w:left="42" w:leftChars="20" w:right="42" w:rightChars="20"/>
              <w:jc w:val="left"/>
              <w:rPr>
                <w:rFonts w:hint="eastAsia" w:ascii="仿宋" w:hAnsi="仿宋" w:eastAsia="仿宋" w:cs="仿宋"/>
                <w:sz w:val="21"/>
                <w:szCs w:val="21"/>
              </w:rPr>
            </w:pPr>
            <w:r>
              <w:rPr>
                <w:rFonts w:hint="eastAsia" w:ascii="仿宋" w:hAnsi="仿宋" w:eastAsia="仿宋" w:cs="仿宋"/>
                <w:sz w:val="21"/>
                <w:szCs w:val="21"/>
              </w:rPr>
              <w:t>5.</w:t>
            </w:r>
            <w:r>
              <w:rPr>
                <w:rFonts w:hint="eastAsia" w:ascii="仿宋" w:hAnsi="仿宋" w:eastAsia="仿宋" w:cs="仿宋"/>
                <w:sz w:val="21"/>
                <w:szCs w:val="21"/>
                <w:lang w:bidi="ar"/>
              </w:rPr>
              <w:t>《生态学》，美国不列颠百科全书公司，中国农业出版社，2013年</w:t>
            </w:r>
          </w:p>
        </w:tc>
      </w:tr>
      <w:tr>
        <w:tblPrEx>
          <w:tblCellMar>
            <w:top w:w="0" w:type="dxa"/>
            <w:left w:w="0" w:type="dxa"/>
            <w:bottom w:w="0" w:type="dxa"/>
            <w:right w:w="0" w:type="dxa"/>
          </w:tblCellMar>
        </w:tblPrEx>
        <w:trPr>
          <w:trHeight w:val="761"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kern w:val="0"/>
                <w:sz w:val="21"/>
                <w:szCs w:val="21"/>
                <w:lang w:bidi="ar"/>
              </w:rPr>
            </w:pPr>
            <w:r>
              <w:rPr>
                <w:rFonts w:hint="eastAsia" w:ascii="黑体" w:hAnsi="黑体" w:eastAsia="黑体" w:cs="黑体"/>
                <w:kern w:val="0"/>
                <w:sz w:val="21"/>
                <w:szCs w:val="21"/>
                <w:lang w:bidi="ar"/>
              </w:rPr>
              <w:t>网络资源</w:t>
            </w:r>
          </w:p>
        </w:tc>
        <w:tc>
          <w:tcPr>
            <w:tcW w:w="7633" w:type="dxa"/>
            <w:gridSpan w:val="5"/>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left"/>
              <w:textAlignment w:val="bottom"/>
              <w:rPr>
                <w:rFonts w:hint="eastAsia" w:ascii="仿宋" w:hAnsi="仿宋" w:eastAsia="仿宋" w:cs="仿宋"/>
                <w:sz w:val="21"/>
                <w:szCs w:val="21"/>
                <w:lang w:bidi="ar"/>
              </w:rPr>
            </w:pPr>
            <w:r>
              <w:rPr>
                <w:rFonts w:hint="eastAsia" w:ascii="仿宋" w:hAnsi="仿宋" w:eastAsia="仿宋" w:cs="仿宋"/>
                <w:sz w:val="21"/>
                <w:szCs w:val="21"/>
                <w:lang w:val="en-US" w:eastAsia="zh-CN" w:bidi="ar"/>
              </w:rPr>
              <w:t>1.</w:t>
            </w:r>
            <w:r>
              <w:rPr>
                <w:rFonts w:hint="eastAsia" w:ascii="仿宋" w:hAnsi="仿宋" w:eastAsia="仿宋" w:cs="仿宋"/>
                <w:sz w:val="21"/>
                <w:szCs w:val="21"/>
                <w:lang w:bidi="ar"/>
              </w:rPr>
              <w:t>井冈山大学网络课程：生态学（</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"http://mooc1.jgsu.edu.cn/course/203823728.html" </w:instrText>
            </w:r>
            <w:r>
              <w:rPr>
                <w:rFonts w:hint="eastAsia" w:ascii="仿宋" w:hAnsi="仿宋" w:eastAsia="仿宋" w:cs="仿宋"/>
                <w:sz w:val="21"/>
                <w:szCs w:val="21"/>
              </w:rPr>
              <w:fldChar w:fldCharType="separate"/>
            </w:r>
            <w:r>
              <w:rPr>
                <w:rStyle w:val="15"/>
                <w:rFonts w:hint="eastAsia" w:ascii="仿宋" w:hAnsi="仿宋" w:eastAsia="仿宋" w:cs="仿宋"/>
                <w:sz w:val="21"/>
                <w:szCs w:val="21"/>
                <w:lang w:bidi="ar"/>
              </w:rPr>
              <w:t>http://mooc1.jgsu.edu.cn/course/203823728.html</w:t>
            </w:r>
            <w:r>
              <w:rPr>
                <w:rStyle w:val="15"/>
                <w:rFonts w:hint="eastAsia" w:ascii="仿宋" w:hAnsi="仿宋" w:eastAsia="仿宋" w:cs="仿宋"/>
                <w:sz w:val="21"/>
                <w:szCs w:val="21"/>
                <w:lang w:bidi="ar"/>
              </w:rPr>
              <w:fldChar w:fldCharType="end"/>
            </w:r>
            <w:r>
              <w:rPr>
                <w:rFonts w:hint="eastAsia" w:ascii="仿宋" w:hAnsi="仿宋" w:eastAsia="仿宋" w:cs="仿宋"/>
                <w:sz w:val="21"/>
                <w:szCs w:val="21"/>
                <w:lang w:bidi="ar"/>
              </w:rPr>
              <w:t>）</w:t>
            </w:r>
          </w:p>
          <w:p>
            <w:pPr>
              <w:widowControl/>
              <w:autoSpaceDE w:val="0"/>
              <w:spacing w:before="47" w:beforeLines="15" w:after="47" w:afterLines="15" w:line="320" w:lineRule="exact"/>
              <w:ind w:left="42" w:leftChars="20" w:right="42" w:rightChars="20"/>
              <w:jc w:val="left"/>
              <w:textAlignment w:val="bottom"/>
              <w:rPr>
                <w:rFonts w:hint="eastAsia" w:ascii="仿宋" w:hAnsi="仿宋" w:eastAsia="仿宋" w:cs="仿宋"/>
                <w:sz w:val="21"/>
                <w:szCs w:val="21"/>
                <w:lang w:bidi="ar"/>
              </w:rPr>
            </w:pPr>
            <w:r>
              <w:rPr>
                <w:rFonts w:hint="eastAsia" w:ascii="仿宋" w:hAnsi="仿宋" w:eastAsia="仿宋" w:cs="仿宋"/>
                <w:sz w:val="21"/>
                <w:szCs w:val="21"/>
                <w:lang w:val="en-US" w:eastAsia="zh-CN" w:bidi="ar"/>
              </w:rPr>
              <w:t>2.</w:t>
            </w:r>
            <w:r>
              <w:rPr>
                <w:rFonts w:hint="eastAsia" w:ascii="仿宋" w:hAnsi="仿宋" w:eastAsia="仿宋" w:cs="仿宋"/>
                <w:sz w:val="21"/>
                <w:szCs w:val="21"/>
                <w:lang w:bidi="ar"/>
              </w:rPr>
              <w:t>中国大学MOOC课程：生态学（</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"https://www.icourse163.org/course/BNU-1003543135" </w:instrText>
            </w:r>
            <w:r>
              <w:rPr>
                <w:rFonts w:hint="eastAsia" w:ascii="仿宋" w:hAnsi="仿宋" w:eastAsia="仿宋" w:cs="仿宋"/>
                <w:sz w:val="21"/>
                <w:szCs w:val="21"/>
              </w:rPr>
              <w:fldChar w:fldCharType="separate"/>
            </w:r>
            <w:r>
              <w:rPr>
                <w:rStyle w:val="15"/>
                <w:rFonts w:hint="eastAsia" w:ascii="仿宋" w:hAnsi="仿宋" w:eastAsia="仿宋" w:cs="仿宋"/>
                <w:sz w:val="21"/>
                <w:szCs w:val="21"/>
                <w:lang w:bidi="ar"/>
              </w:rPr>
              <w:t>https://www.icourse163.org/course/BNU-1003543135</w:t>
            </w:r>
            <w:r>
              <w:rPr>
                <w:rStyle w:val="15"/>
                <w:rFonts w:hint="eastAsia" w:ascii="仿宋" w:hAnsi="仿宋" w:eastAsia="仿宋" w:cs="仿宋"/>
                <w:sz w:val="21"/>
                <w:szCs w:val="21"/>
                <w:lang w:bidi="ar"/>
              </w:rPr>
              <w:fldChar w:fldCharType="end"/>
            </w:r>
            <w:r>
              <w:rPr>
                <w:rFonts w:hint="eastAsia" w:ascii="仿宋" w:hAnsi="仿宋" w:eastAsia="仿宋" w:cs="仿宋"/>
                <w:sz w:val="21"/>
                <w:szCs w:val="21"/>
                <w:lang w:bidi="ar"/>
              </w:rPr>
              <w:t>）</w:t>
            </w:r>
          </w:p>
          <w:p>
            <w:pPr>
              <w:widowControl/>
              <w:autoSpaceDE w:val="0"/>
              <w:spacing w:before="47" w:beforeLines="15" w:after="47" w:afterLines="15" w:line="320" w:lineRule="exact"/>
              <w:ind w:left="42" w:leftChars="20" w:right="42" w:rightChars="20"/>
              <w:jc w:val="left"/>
              <w:textAlignment w:val="bottom"/>
              <w:rPr>
                <w:rFonts w:hint="eastAsia" w:ascii="仿宋" w:hAnsi="仿宋" w:eastAsia="仿宋" w:cs="仿宋"/>
                <w:sz w:val="21"/>
                <w:szCs w:val="21"/>
                <w:lang w:bidi="ar"/>
              </w:rPr>
            </w:pPr>
            <w:r>
              <w:rPr>
                <w:rFonts w:hint="eastAsia" w:ascii="仿宋" w:hAnsi="仿宋" w:eastAsia="仿宋" w:cs="仿宋"/>
                <w:sz w:val="21"/>
                <w:szCs w:val="21"/>
                <w:lang w:val="en-US" w:eastAsia="zh-CN" w:bidi="ar"/>
              </w:rPr>
              <w:t>3.</w:t>
            </w:r>
            <w:r>
              <w:rPr>
                <w:rFonts w:hint="eastAsia" w:ascii="仿宋" w:hAnsi="仿宋" w:eastAsia="仿宋" w:cs="仿宋"/>
                <w:sz w:val="21"/>
                <w:szCs w:val="21"/>
                <w:lang w:bidi="ar"/>
              </w:rPr>
              <w:t>小木虫：</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"http://muchong.com" </w:instrText>
            </w:r>
            <w:r>
              <w:rPr>
                <w:rFonts w:hint="eastAsia" w:ascii="仿宋" w:hAnsi="仿宋" w:eastAsia="仿宋" w:cs="仿宋"/>
                <w:sz w:val="21"/>
                <w:szCs w:val="21"/>
              </w:rPr>
              <w:fldChar w:fldCharType="separate"/>
            </w:r>
            <w:r>
              <w:rPr>
                <w:rStyle w:val="15"/>
                <w:rFonts w:hint="eastAsia" w:ascii="仿宋" w:hAnsi="仿宋" w:eastAsia="仿宋" w:cs="仿宋"/>
                <w:sz w:val="21"/>
                <w:szCs w:val="21"/>
                <w:lang w:bidi="ar"/>
              </w:rPr>
              <w:t>http://muchong.com</w:t>
            </w:r>
            <w:r>
              <w:rPr>
                <w:rStyle w:val="15"/>
                <w:rFonts w:hint="eastAsia" w:ascii="仿宋" w:hAnsi="仿宋" w:eastAsia="仿宋" w:cs="仿宋"/>
                <w:sz w:val="21"/>
                <w:szCs w:val="21"/>
                <w:lang w:bidi="ar"/>
              </w:rPr>
              <w:fldChar w:fldCharType="end"/>
            </w:r>
          </w:p>
          <w:p>
            <w:pPr>
              <w:widowControl/>
              <w:autoSpaceDE w:val="0"/>
              <w:spacing w:before="47" w:beforeLines="15" w:after="47" w:afterLines="15" w:line="320" w:lineRule="exact"/>
              <w:ind w:left="42" w:leftChars="20" w:right="42" w:rightChars="20"/>
              <w:jc w:val="left"/>
              <w:textAlignment w:val="bottom"/>
              <w:rPr>
                <w:rFonts w:hint="eastAsia" w:ascii="仿宋" w:hAnsi="仿宋" w:eastAsia="仿宋" w:cs="仿宋"/>
                <w:sz w:val="21"/>
                <w:szCs w:val="21"/>
                <w:lang w:bidi="ar"/>
              </w:rPr>
            </w:pPr>
            <w:r>
              <w:rPr>
                <w:rFonts w:hint="eastAsia" w:ascii="仿宋" w:hAnsi="仿宋" w:eastAsia="仿宋" w:cs="仿宋"/>
                <w:sz w:val="21"/>
                <w:szCs w:val="21"/>
                <w:lang w:val="en-US" w:eastAsia="zh-CN" w:bidi="ar"/>
              </w:rPr>
              <w:t>4.</w:t>
            </w:r>
            <w:r>
              <w:rPr>
                <w:rFonts w:hint="eastAsia" w:ascii="仿宋" w:hAnsi="仿宋" w:eastAsia="仿宋" w:cs="仿宋"/>
                <w:sz w:val="21"/>
                <w:szCs w:val="21"/>
                <w:lang w:bidi="ar"/>
              </w:rPr>
              <w:t>生态学报：</w:t>
            </w:r>
            <w:r>
              <w:rPr>
                <w:rStyle w:val="15"/>
                <w:rFonts w:hint="eastAsia" w:ascii="仿宋" w:hAnsi="仿宋" w:eastAsia="仿宋" w:cs="仿宋"/>
                <w:sz w:val="21"/>
                <w:szCs w:val="21"/>
                <w:lang w:bidi="ar"/>
              </w:rPr>
              <w:t>http://www.ecologica.cn/stxb/ch/index.aspx</w:t>
            </w:r>
          </w:p>
        </w:tc>
      </w:tr>
      <w:tr>
        <w:tblPrEx>
          <w:tblCellMar>
            <w:top w:w="0" w:type="dxa"/>
            <w:left w:w="0" w:type="dxa"/>
            <w:bottom w:w="0" w:type="dxa"/>
            <w:right w:w="0" w:type="dxa"/>
          </w:tblCellMar>
        </w:tblPrEx>
        <w:trPr>
          <w:trHeight w:val="660"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制定（修订）人</w:t>
            </w:r>
          </w:p>
        </w:tc>
        <w:tc>
          <w:tcPr>
            <w:tcW w:w="1704"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hint="eastAsia" w:ascii="仿宋" w:hAnsi="仿宋" w:eastAsia="仿宋" w:cs="仿宋"/>
                <w:sz w:val="21"/>
                <w:szCs w:val="21"/>
              </w:rPr>
            </w:pPr>
            <w:r>
              <w:rPr>
                <w:rFonts w:hint="eastAsia" w:ascii="仿宋" w:hAnsi="仿宋" w:eastAsia="仿宋" w:cs="仿宋"/>
                <w:sz w:val="21"/>
                <w:szCs w:val="21"/>
              </w:rPr>
              <w:t>王宁、肖宜安</w:t>
            </w:r>
          </w:p>
        </w:tc>
        <w:tc>
          <w:tcPr>
            <w:tcW w:w="1238"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审核人</w:t>
            </w:r>
          </w:p>
        </w:tc>
        <w:tc>
          <w:tcPr>
            <w:tcW w:w="1824"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ascii="Times New Roman" w:hAnsi="Times New Roman" w:eastAsia="楷体" w:cs="Times New Roman"/>
                <w:sz w:val="21"/>
                <w:szCs w:val="21"/>
              </w:rPr>
            </w:pPr>
          </w:p>
        </w:tc>
        <w:tc>
          <w:tcPr>
            <w:tcW w:w="1152"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批准人</w:t>
            </w:r>
          </w:p>
        </w:tc>
        <w:tc>
          <w:tcPr>
            <w:tcW w:w="1715"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ascii="Times New Roman" w:hAnsi="Times New Roman" w:eastAsia="楷体" w:cs="Times New Roman"/>
                <w:sz w:val="21"/>
                <w:szCs w:val="21"/>
              </w:rPr>
            </w:pPr>
          </w:p>
        </w:tc>
      </w:tr>
      <w:tr>
        <w:tblPrEx>
          <w:tblCellMar>
            <w:top w:w="0" w:type="dxa"/>
            <w:left w:w="0" w:type="dxa"/>
            <w:bottom w:w="0" w:type="dxa"/>
            <w:right w:w="0" w:type="dxa"/>
          </w:tblCellMar>
        </w:tblPrEx>
        <w:trPr>
          <w:trHeight w:val="680"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制定（修订）时间</w:t>
            </w:r>
          </w:p>
        </w:tc>
        <w:tc>
          <w:tcPr>
            <w:tcW w:w="1704"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hint="eastAsia" w:ascii="仿宋" w:hAnsi="仿宋" w:eastAsia="仿宋" w:cs="仿宋"/>
                <w:sz w:val="21"/>
                <w:szCs w:val="21"/>
              </w:rPr>
            </w:pPr>
          </w:p>
        </w:tc>
        <w:tc>
          <w:tcPr>
            <w:tcW w:w="1238"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审核时间</w:t>
            </w:r>
          </w:p>
        </w:tc>
        <w:tc>
          <w:tcPr>
            <w:tcW w:w="1824"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ascii="Times New Roman" w:hAnsi="Times New Roman" w:eastAsia="楷体" w:cs="Times New Roman"/>
                <w:sz w:val="21"/>
                <w:szCs w:val="21"/>
              </w:rPr>
            </w:pPr>
          </w:p>
        </w:tc>
        <w:tc>
          <w:tcPr>
            <w:tcW w:w="1152"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textAlignment w:val="center"/>
              <w:rPr>
                <w:rFonts w:hint="eastAsia" w:ascii="黑体" w:hAnsi="黑体" w:eastAsia="黑体" w:cs="黑体"/>
                <w:sz w:val="21"/>
                <w:szCs w:val="21"/>
              </w:rPr>
            </w:pPr>
            <w:r>
              <w:rPr>
                <w:rFonts w:hint="eastAsia" w:ascii="黑体" w:hAnsi="黑体" w:eastAsia="黑体" w:cs="黑体"/>
                <w:kern w:val="0"/>
                <w:sz w:val="21"/>
                <w:szCs w:val="21"/>
                <w:lang w:bidi="ar"/>
              </w:rPr>
              <w:t>批准时间</w:t>
            </w:r>
          </w:p>
        </w:tc>
        <w:tc>
          <w:tcPr>
            <w:tcW w:w="1715" w:type="dxa"/>
            <w:tcBorders>
              <w:top w:val="single" w:color="000000" w:sz="4" w:space="0"/>
              <w:left w:val="nil"/>
              <w:bottom w:val="single" w:color="000000" w:sz="4" w:space="0"/>
              <w:right w:val="single" w:color="000000" w:sz="4" w:space="0"/>
            </w:tcBorders>
            <w:shd w:val="clear" w:color="auto" w:fill="auto"/>
            <w:noWrap/>
            <w:tcMar>
              <w:top w:w="12" w:type="dxa"/>
              <w:left w:w="12" w:type="dxa"/>
              <w:right w:w="12" w:type="dxa"/>
            </w:tcMar>
            <w:vAlign w:val="center"/>
          </w:tcPr>
          <w:p>
            <w:pPr>
              <w:widowControl/>
              <w:autoSpaceDE w:val="0"/>
              <w:spacing w:before="47" w:beforeLines="15" w:after="47" w:afterLines="15" w:line="320" w:lineRule="exact"/>
              <w:ind w:left="42" w:leftChars="20" w:right="42" w:rightChars="20"/>
              <w:jc w:val="center"/>
              <w:rPr>
                <w:rFonts w:ascii="Times New Roman" w:hAnsi="Times New Roman" w:eastAsia="楷体" w:cs="Times New Roman"/>
                <w:sz w:val="21"/>
                <w:szCs w:val="21"/>
              </w:rPr>
            </w:pPr>
          </w:p>
        </w:tc>
      </w:tr>
    </w:tbl>
    <w:p>
      <w:pPr>
        <w:widowControl/>
        <w:shd w:val="clear" w:color="auto" w:fill="FFFFFF"/>
        <w:autoSpaceDE w:val="0"/>
        <w:spacing w:line="400" w:lineRule="atLeast"/>
        <w:ind w:firstLine="420"/>
        <w:jc w:val="left"/>
        <w:rPr>
          <w:rFonts w:ascii="Times New Roman" w:hAnsi="Times New Roman" w:eastAsia="仿宋" w:cs="Times New Roman"/>
          <w:b/>
          <w:kern w:val="0"/>
          <w:sz w:val="24"/>
        </w:rPr>
      </w:pPr>
      <w:r>
        <w:rPr>
          <w:rFonts w:ascii="Times New Roman" w:hAnsi="Times New Roman" w:eastAsia="楷体" w:cs="Times New Roman"/>
          <w:kern w:val="0"/>
          <w:sz w:val="24"/>
          <w:shd w:val="clear" w:color="auto" w:fill="FFFFFF"/>
          <w:lang w:bidi="ar"/>
        </w:rPr>
        <w:t>说明：1.课程的编码具有唯一性。编码相同课程相同，编码不同课程不同。不同编码的课程要求使用不同的大纲。</w:t>
      </w:r>
      <w:r>
        <w:rPr>
          <w:rFonts w:ascii="Times New Roman" w:hAnsi="Times New Roman" w:eastAsia="仿宋" w:cs="Times New Roman"/>
          <w:b/>
          <w:kern w:val="0"/>
          <w:sz w:val="24"/>
          <w:lang w:bidi="ar"/>
        </w:rPr>
        <w:br w:type="page"/>
      </w:r>
    </w:p>
    <w:p>
      <w:pPr>
        <w:widowControl/>
        <w:shd w:val="clear" w:color="auto" w:fill="FFFFFF"/>
        <w:autoSpaceDE w:val="0"/>
        <w:spacing w:line="420" w:lineRule="exact"/>
        <w:ind w:firstLine="560" w:firstLineChars="200"/>
        <w:rPr>
          <w:rFonts w:ascii="Times New Roman" w:hAnsi="Times New Roman" w:eastAsia="黑体" w:cs="Times New Roman"/>
          <w:bCs/>
          <w:sz w:val="28"/>
          <w:szCs w:val="28"/>
        </w:rPr>
      </w:pPr>
      <w:r>
        <w:rPr>
          <w:rFonts w:ascii="Times New Roman" w:hAnsi="Times New Roman" w:eastAsia="黑体" w:cs="Times New Roman"/>
          <w:bCs/>
          <w:kern w:val="0"/>
          <w:sz w:val="28"/>
          <w:szCs w:val="28"/>
          <w:shd w:val="clear" w:color="auto" w:fill="FFFFFF"/>
          <w:lang w:bidi="ar"/>
        </w:rPr>
        <w:t>二、</w:t>
      </w:r>
      <w:r>
        <w:rPr>
          <w:rFonts w:ascii="Times New Roman" w:hAnsi="Times New Roman" w:eastAsia="黑体" w:cs="Times New Roman"/>
          <w:bCs/>
          <w:sz w:val="28"/>
          <w:szCs w:val="28"/>
        </w:rPr>
        <w:t>课程简介</w:t>
      </w:r>
    </w:p>
    <w:p>
      <w:pPr>
        <w:keepNext w:val="0"/>
        <w:keepLines w:val="0"/>
        <w:pageBreakBefore w:val="0"/>
        <w:widowControl/>
        <w:shd w:val="clear" w:color="auto" w:fill="FFFFFF"/>
        <w:kinsoku/>
        <w:wordWrap/>
        <w:overflowPunct/>
        <w:topLinePunct w:val="0"/>
        <w:autoSpaceDE w:val="0"/>
        <w:autoSpaceDN/>
        <w:bidi w:val="0"/>
        <w:adjustRightInd/>
        <w:snapToGrid/>
        <w:spacing w:line="440" w:lineRule="exact"/>
        <w:ind w:firstLine="420" w:firstLineChars="200"/>
        <w:textAlignment w:val="auto"/>
        <w:rPr>
          <w:rFonts w:ascii="Times New Roman" w:hAnsi="Times New Roman" w:eastAsia="仿宋" w:cs="Times New Roman"/>
          <w:sz w:val="21"/>
          <w:szCs w:val="21"/>
        </w:rPr>
      </w:pPr>
      <w:r>
        <w:rPr>
          <w:rFonts w:ascii="Times New Roman" w:hAnsi="Times New Roman" w:eastAsia="仿宋" w:cs="Times New Roman"/>
          <w:sz w:val="21"/>
          <w:szCs w:val="21"/>
        </w:rPr>
        <w:t>《生态学》课程是生物科学本科专业（师范类）的基础必修课、专业主干课，授课对象为二年级学生。本课程从个体、种群、群落、生态系统等生物组织的不同层次上，阐述生物与环境相互作用的基本原理和基础知识，揭示生物在时间跨度和空间尺度上的运动规律，为正确认识人类面临的</w:t>
      </w:r>
      <w:bookmarkStart w:id="0" w:name="OLE_LINK1"/>
      <w:bookmarkStart w:id="1" w:name="OLE_LINK2"/>
      <w:r>
        <w:rPr>
          <w:rFonts w:ascii="Times New Roman" w:hAnsi="Times New Roman" w:eastAsia="仿宋" w:cs="Times New Roman"/>
          <w:sz w:val="21"/>
          <w:szCs w:val="21"/>
        </w:rPr>
        <w:t>人口、资源和环境问题提</w:t>
      </w:r>
      <w:bookmarkEnd w:id="0"/>
      <w:bookmarkEnd w:id="1"/>
      <w:r>
        <w:rPr>
          <w:rFonts w:ascii="Times New Roman" w:hAnsi="Times New Roman" w:eastAsia="仿宋" w:cs="Times New Roman"/>
          <w:sz w:val="21"/>
          <w:szCs w:val="21"/>
        </w:rPr>
        <w:t>供生态学理论指导。教学过程以综合知识为基础、应用能力为牵引、素质养成为主导，采用教师集中讲授，并辅以讨论法、任务驱动法、校园实景教学法等教学方法。通过本课程的学习，使学生掌握个体生态学、种群生态学、群落生态学和景观生态学等生态学的基本理论、基础知识和研究方法，了解现代生态学的发展趋势及其与资源利用、环境保护和生态文明建设等方面的关系，形成科学的生态思维，养成良好的生态素养。</w:t>
      </w:r>
    </w:p>
    <w:p>
      <w:pPr>
        <w:widowControl/>
        <w:shd w:val="clear" w:color="auto" w:fill="FFFFFF"/>
        <w:autoSpaceDE w:val="0"/>
        <w:spacing w:line="420" w:lineRule="exact"/>
        <w:ind w:firstLine="560" w:firstLineChars="200"/>
        <w:rPr>
          <w:rFonts w:ascii="Times New Roman" w:hAnsi="Times New Roman" w:eastAsia="黑体" w:cs="Times New Roman"/>
          <w:bCs/>
          <w:kern w:val="0"/>
          <w:sz w:val="28"/>
          <w:szCs w:val="28"/>
          <w:shd w:val="clear" w:color="auto" w:fill="FFFFFF"/>
        </w:rPr>
      </w:pPr>
      <w:r>
        <w:rPr>
          <w:rFonts w:ascii="Times New Roman" w:hAnsi="Times New Roman" w:eastAsia="黑体" w:cs="Times New Roman"/>
          <w:bCs/>
          <w:kern w:val="0"/>
          <w:sz w:val="28"/>
          <w:szCs w:val="28"/>
          <w:shd w:val="clear" w:color="auto" w:fill="FFFFFF"/>
          <w:lang w:bidi="ar"/>
        </w:rPr>
        <w:t>三、课程目标</w:t>
      </w:r>
    </w:p>
    <w:p>
      <w:pPr>
        <w:pStyle w:val="3"/>
        <w:autoSpaceDE w:val="0"/>
        <w:spacing w:before="0" w:afterAutospacing="0" w:line="420" w:lineRule="exact"/>
        <w:ind w:left="0" w:firstLine="200"/>
        <w:rPr>
          <w:rFonts w:hint="eastAsia" w:ascii="黑体" w:hAnsi="黑体" w:eastAsia="黑体" w:cs="黑体"/>
          <w:bCs/>
        </w:rPr>
      </w:pPr>
      <w:r>
        <w:rPr>
          <w:rFonts w:hint="eastAsia" w:ascii="黑体" w:hAnsi="黑体" w:eastAsia="黑体" w:cs="黑体"/>
          <w:bCs/>
        </w:rPr>
        <w:t>（一）目标内涵</w:t>
      </w:r>
    </w:p>
    <w:p>
      <w:pPr>
        <w:pStyle w:val="21"/>
        <w:spacing w:line="420" w:lineRule="exact"/>
        <w:ind w:firstLine="482"/>
        <w:rPr>
          <w:rFonts w:ascii="Times New Roman" w:hAnsi="Times New Roman" w:eastAsia="仿宋" w:cs="Times New Roman"/>
          <w:sz w:val="21"/>
          <w:szCs w:val="21"/>
        </w:rPr>
      </w:pPr>
      <w:r>
        <w:rPr>
          <w:rFonts w:hint="eastAsia" w:ascii="Times New Roman" w:hAnsi="Times New Roman" w:eastAsia="仿宋" w:cs="Times New Roman"/>
          <w:b/>
          <w:bCs/>
          <w:sz w:val="24"/>
        </w:rPr>
        <w:t>1</w:t>
      </w:r>
      <w:r>
        <w:rPr>
          <w:rFonts w:ascii="Times New Roman" w:hAnsi="Times New Roman" w:eastAsia="仿宋" w:cs="Times New Roman"/>
          <w:b/>
          <w:bCs/>
          <w:sz w:val="24"/>
        </w:rPr>
        <w:t>【德育目标】</w:t>
      </w:r>
      <w:r>
        <w:rPr>
          <w:rFonts w:ascii="Times New Roman" w:hAnsi="Times New Roman" w:eastAsia="仿宋" w:cs="Times New Roman"/>
          <w:sz w:val="21"/>
          <w:szCs w:val="21"/>
        </w:rPr>
        <w:t>从思想上明确认识生物有机体与环境相互依存、相互作用、相互制约的统一关系，形成科学的生态思维，养成良好的生态素养，深刻理解习近平生态文明思想，树立正确的自然观、世界观和价值观，建立关爱生命、关爱人类共同家园的生态意识和情怀。</w:t>
      </w:r>
    </w:p>
    <w:p>
      <w:pPr>
        <w:pStyle w:val="21"/>
        <w:spacing w:line="420" w:lineRule="exact"/>
        <w:ind w:firstLine="482"/>
        <w:rPr>
          <w:rFonts w:ascii="Times New Roman" w:hAnsi="Times New Roman" w:eastAsia="仿宋" w:cs="Times New Roman"/>
          <w:sz w:val="21"/>
          <w:szCs w:val="21"/>
        </w:rPr>
      </w:pPr>
      <w:r>
        <w:rPr>
          <w:rFonts w:ascii="Times New Roman" w:hAnsi="Times New Roman" w:eastAsia="仿宋" w:cs="Times New Roman"/>
          <w:b/>
          <w:bCs/>
          <w:sz w:val="24"/>
        </w:rPr>
        <w:t>2【认知目标】</w:t>
      </w:r>
      <w:r>
        <w:rPr>
          <w:rFonts w:ascii="Times New Roman" w:hAnsi="Times New Roman" w:eastAsia="仿宋" w:cs="Times New Roman"/>
          <w:sz w:val="21"/>
          <w:szCs w:val="21"/>
        </w:rPr>
        <w:t>系统掌握生态学的基本概念和重要原理，了解应用生态学的重要领域，使学生初步具备运用生态学基础理论与方法对生态学问题和现象进行思考，并具有胜任中学生物教学所需的生态学知识贮备。</w:t>
      </w:r>
    </w:p>
    <w:p>
      <w:pPr>
        <w:pStyle w:val="21"/>
        <w:spacing w:line="420" w:lineRule="exact"/>
        <w:ind w:firstLine="482"/>
        <w:rPr>
          <w:rFonts w:ascii="Times New Roman" w:hAnsi="Times New Roman" w:eastAsia="仿宋" w:cs="Times New Roman"/>
          <w:sz w:val="24"/>
        </w:rPr>
      </w:pPr>
      <w:r>
        <w:rPr>
          <w:rFonts w:ascii="Times New Roman" w:hAnsi="Times New Roman" w:eastAsia="仿宋" w:cs="Times New Roman"/>
          <w:b/>
          <w:bCs/>
          <w:sz w:val="24"/>
        </w:rPr>
        <w:t>3【能力目标】</w:t>
      </w:r>
      <w:r>
        <w:rPr>
          <w:rFonts w:ascii="Times New Roman" w:hAnsi="Times New Roman" w:eastAsia="仿宋" w:cs="Times New Roman"/>
          <w:sz w:val="21"/>
          <w:szCs w:val="21"/>
        </w:rPr>
        <w:t>认识生态学与农学、环境科学等其它学科的联系，建立生态思维方式，学会运用生态学的基本知识和方法，分析和解决生物学教学及实际生活和生产中与生态学有关的问题，提高分析和解决问题的能力。</w:t>
      </w:r>
    </w:p>
    <w:p>
      <w:pPr>
        <w:pStyle w:val="21"/>
        <w:spacing w:line="420" w:lineRule="exact"/>
        <w:ind w:firstLine="482"/>
        <w:rPr>
          <w:rFonts w:ascii="Times New Roman" w:hAnsi="Times New Roman" w:eastAsia="仿宋" w:cs="Times New Roman"/>
          <w:sz w:val="21"/>
          <w:szCs w:val="21"/>
        </w:rPr>
      </w:pPr>
      <w:r>
        <w:rPr>
          <w:rFonts w:ascii="Times New Roman" w:hAnsi="Times New Roman" w:eastAsia="仿宋" w:cs="Times New Roman"/>
          <w:b/>
          <w:bCs/>
          <w:sz w:val="24"/>
        </w:rPr>
        <w:t>4【发展目标】</w:t>
      </w:r>
      <w:r>
        <w:rPr>
          <w:rFonts w:ascii="Times New Roman" w:hAnsi="Times New Roman" w:eastAsia="仿宋" w:cs="Times New Roman"/>
          <w:sz w:val="21"/>
          <w:szCs w:val="21"/>
        </w:rPr>
        <w:t>了解生态学学科发展前沿动态，通过</w:t>
      </w:r>
      <w:r>
        <w:rPr>
          <w:rFonts w:hint="eastAsia" w:ascii="Times New Roman" w:hAnsi="Times New Roman" w:eastAsia="仿宋" w:cs="Times New Roman"/>
          <w:sz w:val="21"/>
          <w:szCs w:val="21"/>
        </w:rPr>
        <w:t>情景教学</w:t>
      </w:r>
      <w:r>
        <w:rPr>
          <w:rFonts w:ascii="Times New Roman" w:hAnsi="Times New Roman" w:eastAsia="仿宋" w:cs="Times New Roman"/>
          <w:sz w:val="21"/>
          <w:szCs w:val="21"/>
        </w:rPr>
        <w:t>法、任务驱动法和自主学习法等教学方法，推动学生合作学习与研究，培养学生的批判性思维、团队合作和终生学习意识。</w:t>
      </w:r>
    </w:p>
    <w:p>
      <w:pPr>
        <w:spacing w:before="159" w:beforeLines="50" w:after="159" w:afterLines="50" w:line="440" w:lineRule="exact"/>
        <w:ind w:firstLine="198"/>
        <w:rPr>
          <w:rFonts w:hint="eastAsia" w:ascii="黑体" w:hAnsi="黑体" w:eastAsia="黑体" w:cs="黑体"/>
          <w:b w:val="0"/>
          <w:bCs w:val="0"/>
          <w:kern w:val="0"/>
          <w:sz w:val="24"/>
          <w:shd w:val="clear" w:color="auto" w:fill="FFFFFF"/>
          <w:lang w:bidi="ar"/>
        </w:rPr>
      </w:pPr>
      <w:r>
        <w:rPr>
          <w:rFonts w:ascii="Times New Roman" w:hAnsi="Times New Roman" w:eastAsia="楷体" w:cs="Times New Roman"/>
          <w:b/>
          <w:bCs/>
          <w:kern w:val="0"/>
          <w:sz w:val="24"/>
          <w:shd w:val="clear" w:color="auto" w:fill="FFFFFF"/>
          <w:lang w:bidi="ar"/>
        </w:rPr>
        <w:t>（</w:t>
      </w:r>
      <w:r>
        <w:rPr>
          <w:rFonts w:hint="eastAsia" w:ascii="黑体" w:hAnsi="黑体" w:eastAsia="黑体" w:cs="黑体"/>
          <w:b w:val="0"/>
          <w:bCs w:val="0"/>
          <w:kern w:val="0"/>
          <w:sz w:val="24"/>
          <w:shd w:val="clear" w:color="auto" w:fill="FFFFFF"/>
          <w:lang w:bidi="ar"/>
        </w:rPr>
        <w:t>二）课程目标与毕业要求的对应关系</w:t>
      </w:r>
    </w:p>
    <w:tbl>
      <w:tblPr>
        <w:tblStyle w:val="12"/>
        <w:tblW w:w="5000" w:type="pct"/>
        <w:jc w:val="center"/>
        <w:tblLayout w:type="autofit"/>
        <w:tblCellMar>
          <w:top w:w="0" w:type="dxa"/>
          <w:left w:w="0" w:type="dxa"/>
          <w:bottom w:w="0" w:type="dxa"/>
          <w:right w:w="0" w:type="dxa"/>
        </w:tblCellMar>
      </w:tblPr>
      <w:tblGrid>
        <w:gridCol w:w="1890"/>
        <w:gridCol w:w="5726"/>
        <w:gridCol w:w="1692"/>
      </w:tblGrid>
      <w:tr>
        <w:tblPrEx>
          <w:tblCellMar>
            <w:top w:w="0" w:type="dxa"/>
            <w:left w:w="0" w:type="dxa"/>
            <w:bottom w:w="0" w:type="dxa"/>
            <w:right w:w="0" w:type="dxa"/>
          </w:tblCellMar>
        </w:tblPrEx>
        <w:trPr>
          <w:trHeight w:val="727" w:hRule="exact"/>
          <w:tblHeader/>
          <w:jc w:val="center"/>
        </w:trPr>
        <w:tc>
          <w:tcPr>
            <w:tcW w:w="1015"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jc w:val="center"/>
              <w:rPr>
                <w:rFonts w:ascii="黑体" w:hAnsi="黑体" w:eastAsia="黑体" w:cs="Times New Roman"/>
                <w:szCs w:val="21"/>
              </w:rPr>
            </w:pPr>
            <w:r>
              <w:rPr>
                <w:rFonts w:ascii="黑体" w:hAnsi="黑体" w:eastAsia="黑体" w:cs="Times New Roman"/>
                <w:position w:val="-3"/>
                <w:szCs w:val="21"/>
              </w:rPr>
              <w:t>毕业要求</w:t>
            </w: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jc w:val="center"/>
              <w:rPr>
                <w:rFonts w:ascii="黑体" w:hAnsi="黑体" w:eastAsia="黑体" w:cs="Times New Roman"/>
                <w:szCs w:val="21"/>
              </w:rPr>
            </w:pPr>
            <w:r>
              <w:rPr>
                <w:rFonts w:ascii="黑体" w:hAnsi="黑体" w:eastAsia="黑体" w:cs="Times New Roman"/>
                <w:position w:val="-3"/>
                <w:szCs w:val="21"/>
              </w:rPr>
              <w:t>毕业要求指标点</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jc w:val="center"/>
              <w:rPr>
                <w:rFonts w:ascii="黑体" w:hAnsi="黑体" w:eastAsia="黑体" w:cs="Times New Roman"/>
                <w:szCs w:val="21"/>
              </w:rPr>
            </w:pPr>
            <w:r>
              <w:rPr>
                <w:rFonts w:ascii="黑体" w:hAnsi="黑体" w:eastAsia="黑体" w:cs="Times New Roman"/>
                <w:position w:val="-3"/>
                <w:szCs w:val="21"/>
              </w:rPr>
              <w:t>课程目标</w:t>
            </w:r>
          </w:p>
        </w:tc>
      </w:tr>
      <w:tr>
        <w:tblPrEx>
          <w:tblCellMar>
            <w:top w:w="0" w:type="dxa"/>
            <w:left w:w="0" w:type="dxa"/>
            <w:bottom w:w="0" w:type="dxa"/>
            <w:right w:w="0" w:type="dxa"/>
          </w:tblCellMar>
        </w:tblPrEx>
        <w:trPr>
          <w:trHeight w:val="416" w:hRule="atLeast"/>
          <w:jc w:val="center"/>
        </w:trPr>
        <w:tc>
          <w:tcPr>
            <w:tcW w:w="1015"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1．师德规范</w:t>
            </w: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rPr>
            </w:pPr>
            <w:r>
              <w:rPr>
                <w:rFonts w:ascii="Times New Roman" w:hAnsi="Times New Roman" w:eastAsia="仿宋" w:cs="Times New Roman"/>
              </w:rPr>
              <w:t>1.1准确理解和把握中国特色社会主义的特征和核心价值观，树立立德树人的教育理念。</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1【德育目标】</w:t>
            </w:r>
          </w:p>
        </w:tc>
      </w:tr>
      <w:tr>
        <w:tblPrEx>
          <w:tblCellMar>
            <w:top w:w="0" w:type="dxa"/>
            <w:left w:w="0" w:type="dxa"/>
            <w:bottom w:w="0" w:type="dxa"/>
            <w:right w:w="0" w:type="dxa"/>
          </w:tblCellMar>
        </w:tblPrEx>
        <w:trPr>
          <w:trHeight w:val="520" w:hRule="atLeast"/>
          <w:jc w:val="center"/>
        </w:trPr>
        <w:tc>
          <w:tcPr>
            <w:tcW w:w="1015" w:type="pct"/>
            <w:vMerge w:val="restart"/>
            <w:tcBorders>
              <w:top w:val="single" w:color="auto" w:sz="4" w:space="0"/>
              <w:left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3．学科素养</w:t>
            </w: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bCs/>
                <w:szCs w:val="21"/>
              </w:rPr>
            </w:pPr>
            <w:r>
              <w:rPr>
                <w:rFonts w:ascii="Times New Roman" w:hAnsi="Times New Roman" w:eastAsia="仿宋" w:cs="Times New Roman"/>
                <w:bCs/>
                <w:szCs w:val="21"/>
              </w:rPr>
              <w:t>3.1</w:t>
            </w:r>
            <w:r>
              <w:rPr>
                <w:rFonts w:hint="eastAsia" w:ascii="Times New Roman" w:hAnsi="Times New Roman" w:eastAsia="仿宋" w:cs="Times New Roman"/>
                <w:bCs/>
                <w:szCs w:val="21"/>
              </w:rPr>
              <w:t>掌握扎实的生物学及教育学的基本理论、基本知识和基本技能，具备生命观念、理性思维、科学研究和社会责任的生物学科核心素养。</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3【能力目标】</w:t>
            </w:r>
          </w:p>
        </w:tc>
      </w:tr>
      <w:tr>
        <w:tblPrEx>
          <w:tblCellMar>
            <w:top w:w="0" w:type="dxa"/>
            <w:left w:w="0" w:type="dxa"/>
            <w:bottom w:w="0" w:type="dxa"/>
            <w:right w:w="0" w:type="dxa"/>
          </w:tblCellMar>
        </w:tblPrEx>
        <w:trPr>
          <w:trHeight w:val="520" w:hRule="atLeast"/>
          <w:jc w:val="center"/>
        </w:trPr>
        <w:tc>
          <w:tcPr>
            <w:tcW w:w="1015" w:type="pct"/>
            <w:vMerge w:val="continue"/>
            <w:tcBorders>
              <w:top w:val="single" w:color="auto" w:sz="4" w:space="0"/>
              <w:left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bCs/>
                <w:szCs w:val="21"/>
              </w:rPr>
            </w:pPr>
            <w:r>
              <w:rPr>
                <w:rFonts w:hint="eastAsia" w:ascii="Times New Roman" w:hAnsi="Times New Roman" w:eastAsia="仿宋" w:cs="Times New Roman"/>
                <w:bCs/>
                <w:szCs w:val="21"/>
              </w:rPr>
              <w:t>3.2 理解生物学学科与社会科学、自然科学和人文科学的关系，实现学科之间的融合贯通。</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3【能力目标】</w:t>
            </w:r>
          </w:p>
        </w:tc>
      </w:tr>
      <w:tr>
        <w:tblPrEx>
          <w:tblCellMar>
            <w:top w:w="0" w:type="dxa"/>
            <w:left w:w="0" w:type="dxa"/>
            <w:bottom w:w="0" w:type="dxa"/>
            <w:right w:w="0" w:type="dxa"/>
          </w:tblCellMar>
        </w:tblPrEx>
        <w:trPr>
          <w:trHeight w:val="430" w:hRule="atLeast"/>
          <w:jc w:val="center"/>
        </w:trPr>
        <w:tc>
          <w:tcPr>
            <w:tcW w:w="1015" w:type="pct"/>
            <w:vMerge w:val="continue"/>
            <w:tcBorders>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rPr>
            </w:pPr>
            <w:r>
              <w:rPr>
                <w:rFonts w:hint="eastAsia" w:ascii="Times New Roman" w:hAnsi="Times New Roman" w:eastAsia="仿宋" w:cs="Times New Roman"/>
                <w:bCs/>
                <w:szCs w:val="21"/>
              </w:rPr>
              <w:t>3.3 能够熟练运用生物学专业理论、知识和技能，解决日常生活中遇到的实际问题。</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2</w:t>
            </w:r>
            <w:r>
              <w:rPr>
                <w:rFonts w:hint="eastAsia" w:ascii="Times New Roman" w:hAnsi="Times New Roman" w:eastAsia="仿宋" w:cs="Times New Roman"/>
                <w:szCs w:val="21"/>
              </w:rPr>
              <w:t>【认知目标】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3</w:t>
            </w:r>
            <w:r>
              <w:rPr>
                <w:rFonts w:hint="eastAsia" w:ascii="Times New Roman" w:hAnsi="Times New Roman" w:eastAsia="仿宋" w:cs="Times New Roman"/>
                <w:szCs w:val="21"/>
              </w:rPr>
              <w:t>【能力目标】</w:t>
            </w:r>
          </w:p>
        </w:tc>
      </w:tr>
      <w:tr>
        <w:tblPrEx>
          <w:tblCellMar>
            <w:top w:w="0" w:type="dxa"/>
            <w:left w:w="0" w:type="dxa"/>
            <w:bottom w:w="0" w:type="dxa"/>
            <w:right w:w="0" w:type="dxa"/>
          </w:tblCellMar>
        </w:tblPrEx>
        <w:trPr>
          <w:trHeight w:val="560" w:hRule="atLeast"/>
          <w:jc w:val="center"/>
        </w:trPr>
        <w:tc>
          <w:tcPr>
            <w:tcW w:w="1015" w:type="pct"/>
            <w:vMerge w:val="restart"/>
            <w:tcBorders>
              <w:top w:val="single" w:color="auto" w:sz="4" w:space="0"/>
              <w:left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4．教学能力</w:t>
            </w: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rPr>
            </w:pPr>
            <w:r>
              <w:rPr>
                <w:rFonts w:hint="eastAsia" w:ascii="Times New Roman" w:hAnsi="Times New Roman" w:eastAsia="仿宋" w:cs="Times New Roman"/>
              </w:rPr>
              <w:t>4.1熟悉中学生物学课程标准和生物学教材，熟练掌握生物学学科的教学理论和技能。</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3</w:t>
            </w:r>
            <w:r>
              <w:rPr>
                <w:rFonts w:hint="eastAsia" w:ascii="Times New Roman" w:hAnsi="Times New Roman" w:eastAsia="仿宋" w:cs="Times New Roman"/>
                <w:szCs w:val="21"/>
              </w:rPr>
              <w:t>【能力目标】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4【发展目标】</w:t>
            </w:r>
          </w:p>
        </w:tc>
      </w:tr>
      <w:tr>
        <w:tblPrEx>
          <w:tblCellMar>
            <w:top w:w="0" w:type="dxa"/>
            <w:left w:w="0" w:type="dxa"/>
            <w:bottom w:w="0" w:type="dxa"/>
            <w:right w:w="0" w:type="dxa"/>
          </w:tblCellMar>
        </w:tblPrEx>
        <w:trPr>
          <w:trHeight w:val="630" w:hRule="atLeast"/>
          <w:jc w:val="center"/>
        </w:trPr>
        <w:tc>
          <w:tcPr>
            <w:tcW w:w="1015" w:type="pct"/>
            <w:vMerge w:val="continue"/>
            <w:tcBorders>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firstLine="420" w:firstLineChars="200"/>
              <w:rPr>
                <w:rFonts w:ascii="Times New Roman" w:hAnsi="Times New Roman" w:eastAsia="仿宋" w:cs="Times New Roman"/>
                <w:szCs w:val="21"/>
              </w:rPr>
            </w:pP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rPr>
            </w:pPr>
            <w:r>
              <w:rPr>
                <w:rFonts w:ascii="Times New Roman" w:hAnsi="Times New Roman" w:eastAsia="仿宋" w:cs="Times New Roman"/>
              </w:rPr>
              <w:t>4.3</w:t>
            </w:r>
            <w:r>
              <w:rPr>
                <w:rFonts w:ascii="Times New Roman" w:hAnsi="Times New Roman" w:eastAsia="仿宋" w:cs="Times New Roman"/>
                <w:szCs w:val="21"/>
              </w:rPr>
              <w:t>理解学科知识和实践应用的关系，能够应用学科知识分析处理生物学教学问题，并进行改革与探索</w:t>
            </w:r>
            <w:r>
              <w:rPr>
                <w:rFonts w:ascii="Times New Roman" w:hAnsi="Times New Roman" w:eastAsia="仿宋" w:cs="Times New Roman"/>
              </w:rPr>
              <w:t>。</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4【发展目标】</w:t>
            </w:r>
          </w:p>
        </w:tc>
      </w:tr>
      <w:tr>
        <w:tblPrEx>
          <w:tblCellMar>
            <w:top w:w="0" w:type="dxa"/>
            <w:left w:w="0" w:type="dxa"/>
            <w:bottom w:w="0" w:type="dxa"/>
            <w:right w:w="0" w:type="dxa"/>
          </w:tblCellMar>
        </w:tblPrEx>
        <w:trPr>
          <w:trHeight w:val="416" w:hRule="atLeast"/>
          <w:jc w:val="center"/>
        </w:trPr>
        <w:tc>
          <w:tcPr>
            <w:tcW w:w="1015"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6．综合育人</w:t>
            </w: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rPr>
              <w:t>6.2</w:t>
            </w:r>
            <w:r>
              <w:rPr>
                <w:rFonts w:hint="eastAsia" w:ascii="Times New Roman" w:hAnsi="Times New Roman" w:eastAsia="仿宋" w:cs="Times New Roman"/>
                <w:szCs w:val="21"/>
              </w:rPr>
              <w:t>熟知中学生的心理特点，能在生物学教学过程中及时发现、分析、引导、解决学生遇到的各种问题，对学生进行教育与引导。</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2</w:t>
            </w:r>
            <w:r>
              <w:rPr>
                <w:rFonts w:hint="eastAsia" w:ascii="Times New Roman" w:hAnsi="Times New Roman" w:eastAsia="仿宋" w:cs="Times New Roman"/>
                <w:szCs w:val="21"/>
              </w:rPr>
              <w:t>【认知目标】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3【能力目标】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CellMar>
            <w:top w:w="0" w:type="dxa"/>
            <w:left w:w="0" w:type="dxa"/>
            <w:bottom w:w="0" w:type="dxa"/>
            <w:right w:w="0" w:type="dxa"/>
          </w:tblCellMar>
        </w:tblPrEx>
        <w:trPr>
          <w:trHeight w:val="630" w:hRule="atLeast"/>
          <w:jc w:val="center"/>
        </w:trPr>
        <w:tc>
          <w:tcPr>
            <w:tcW w:w="1015" w:type="pct"/>
            <w:tcBorders>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7．学会反思</w:t>
            </w: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rPr>
            </w:pPr>
            <w:r>
              <w:rPr>
                <w:rFonts w:ascii="Times New Roman" w:hAnsi="Times New Roman" w:eastAsia="仿宋" w:cs="Times New Roman"/>
              </w:rPr>
              <w:t>7.2</w:t>
            </w:r>
            <w:r>
              <w:rPr>
                <w:rFonts w:hint="eastAsia" w:ascii="Times New Roman" w:hAnsi="Times New Roman" w:eastAsia="仿宋" w:cs="Times New Roman"/>
                <w:szCs w:val="21"/>
              </w:rPr>
              <w:t>初步掌握教学反思的方法和技能，运用批判性思维方法，学会分析和解决教育教学问题，创新教育教学改革方法。</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3【能力目标】</w:t>
            </w:r>
          </w:p>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CellMar>
            <w:top w:w="0" w:type="dxa"/>
            <w:left w:w="0" w:type="dxa"/>
            <w:bottom w:w="0" w:type="dxa"/>
            <w:right w:w="0" w:type="dxa"/>
          </w:tblCellMar>
        </w:tblPrEx>
        <w:trPr>
          <w:trHeight w:val="416" w:hRule="atLeast"/>
          <w:jc w:val="center"/>
        </w:trPr>
        <w:tc>
          <w:tcPr>
            <w:tcW w:w="1015"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szCs w:val="21"/>
              </w:rPr>
              <w:t>8．沟通合作</w:t>
            </w:r>
          </w:p>
        </w:tc>
        <w:tc>
          <w:tcPr>
            <w:tcW w:w="3076"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ascii="Times New Roman" w:hAnsi="Times New Roman" w:eastAsia="仿宋" w:cs="Times New Roman"/>
              </w:rPr>
              <w:t>8.1</w:t>
            </w:r>
            <w:r>
              <w:rPr>
                <w:rFonts w:hint="eastAsia" w:ascii="Times New Roman" w:hAnsi="Times New Roman" w:eastAsia="仿宋" w:cs="Times New Roman"/>
              </w:rPr>
              <w:t>在生物学教育实践中，理解学习共同体的作用，形成团队协作精神，获得小组互助和合作学习体验。</w:t>
            </w:r>
          </w:p>
        </w:tc>
        <w:tc>
          <w:tcPr>
            <w:tcW w:w="909" w:type="pct"/>
            <w:tcBorders>
              <w:top w:val="single" w:color="auto" w:sz="4" w:space="0"/>
              <w:left w:val="single" w:color="auto" w:sz="4" w:space="0"/>
              <w:bottom w:val="single" w:color="auto" w:sz="4" w:space="0"/>
              <w:right w:val="single" w:color="auto" w:sz="4" w:space="0"/>
            </w:tcBorders>
            <w:vAlign w:val="center"/>
          </w:tcPr>
          <w:p>
            <w:pPr>
              <w:spacing w:before="95" w:beforeLines="30" w:after="95" w:afterLines="30" w:line="300" w:lineRule="exact"/>
              <w:ind w:left="105" w:leftChars="50" w:right="105" w:rightChars="50"/>
              <w:rPr>
                <w:rFonts w:ascii="Times New Roman" w:hAnsi="Times New Roman" w:eastAsia="仿宋" w:cs="Times New Roman"/>
                <w:szCs w:val="21"/>
              </w:rPr>
            </w:pPr>
            <w:r>
              <w:rPr>
                <w:rFonts w:hint="eastAsia" w:ascii="Times New Roman" w:hAnsi="Times New Roman" w:eastAsia="仿宋" w:cs="Times New Roman"/>
                <w:szCs w:val="21"/>
              </w:rPr>
              <w:t>4【发展目标】</w:t>
            </w:r>
          </w:p>
        </w:tc>
      </w:tr>
    </w:tbl>
    <w:p>
      <w:pPr>
        <w:widowControl/>
        <w:jc w:val="left"/>
        <w:rPr>
          <w:rFonts w:ascii="Times New Roman" w:hAnsi="Times New Roman" w:eastAsia="楷体" w:cs="Times New Roman"/>
          <w:b/>
          <w:bCs/>
          <w:kern w:val="0"/>
          <w:sz w:val="24"/>
          <w:shd w:val="clear" w:color="auto" w:fill="FFFFFF"/>
          <w:lang w:bidi="ar"/>
        </w:rPr>
      </w:pPr>
    </w:p>
    <w:p>
      <w:pPr>
        <w:widowControl/>
        <w:shd w:val="clear" w:color="auto" w:fill="FFFFFF"/>
        <w:autoSpaceDE w:val="0"/>
        <w:spacing w:after="159" w:afterLines="50" w:line="500" w:lineRule="atLeast"/>
        <w:ind w:firstLine="420"/>
        <w:rPr>
          <w:rFonts w:hint="eastAsia" w:ascii="黑体" w:hAnsi="黑体" w:eastAsia="黑体" w:cs="黑体"/>
          <w:b/>
          <w:bCs/>
          <w:kern w:val="0"/>
          <w:sz w:val="24"/>
          <w:shd w:val="clear" w:color="auto" w:fill="FFFFFF"/>
          <w:lang w:bidi="ar"/>
        </w:rPr>
      </w:pPr>
      <w:r>
        <w:rPr>
          <w:rFonts w:hint="eastAsia" w:ascii="黑体" w:hAnsi="黑体" w:eastAsia="黑体" w:cs="黑体"/>
          <w:b/>
          <w:bCs/>
          <w:kern w:val="0"/>
          <w:sz w:val="24"/>
          <w:shd w:val="clear" w:color="auto" w:fill="FFFFFF"/>
        </w:rPr>
        <w:t>（三）课程目标与课程内容、教学方法对应关系</w:t>
      </w:r>
    </w:p>
    <w:tbl>
      <w:tblPr>
        <w:tblStyle w:val="12"/>
        <w:tblW w:w="48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1"/>
        <w:gridCol w:w="3513"/>
        <w:gridCol w:w="850"/>
        <w:gridCol w:w="240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blHeader/>
          <w:jc w:val="center"/>
        </w:trPr>
        <w:tc>
          <w:tcPr>
            <w:tcW w:w="328" w:type="pct"/>
            <w:vAlign w:val="center"/>
          </w:tcPr>
          <w:p>
            <w:pPr>
              <w:spacing w:before="47" w:beforeLines="15" w:after="47" w:afterLines="15" w:line="300" w:lineRule="exact"/>
              <w:ind w:left="31" w:leftChars="15" w:right="31" w:rightChars="15"/>
              <w:jc w:val="center"/>
              <w:rPr>
                <w:rFonts w:hint="eastAsia" w:ascii="黑体" w:hAnsi="黑体" w:eastAsia="黑体" w:cs="黑体"/>
                <w:b w:val="0"/>
                <w:bCs w:val="0"/>
                <w:szCs w:val="21"/>
              </w:rPr>
            </w:pPr>
            <w:r>
              <w:rPr>
                <w:rFonts w:hint="eastAsia" w:ascii="黑体" w:hAnsi="黑体" w:eastAsia="黑体" w:cs="黑体"/>
                <w:b w:val="0"/>
                <w:bCs w:val="0"/>
                <w:szCs w:val="21"/>
              </w:rPr>
              <w:t>序号</w:t>
            </w:r>
          </w:p>
        </w:tc>
        <w:tc>
          <w:tcPr>
            <w:tcW w:w="1884" w:type="pct"/>
            <w:vAlign w:val="center"/>
          </w:tcPr>
          <w:p>
            <w:pPr>
              <w:spacing w:before="47" w:beforeLines="15" w:after="47" w:afterLines="15" w:line="300" w:lineRule="exact"/>
              <w:ind w:left="31" w:leftChars="15" w:right="31" w:rightChars="15"/>
              <w:jc w:val="center"/>
              <w:rPr>
                <w:rFonts w:hint="eastAsia" w:ascii="黑体" w:hAnsi="黑体" w:eastAsia="黑体" w:cs="黑体"/>
                <w:b w:val="0"/>
                <w:bCs w:val="0"/>
                <w:szCs w:val="21"/>
              </w:rPr>
            </w:pPr>
            <w:r>
              <w:rPr>
                <w:rFonts w:hint="eastAsia" w:ascii="黑体" w:hAnsi="黑体" w:eastAsia="黑体" w:cs="黑体"/>
                <w:b w:val="0"/>
                <w:bCs w:val="0"/>
                <w:szCs w:val="21"/>
              </w:rPr>
              <w:t>教学单元名称</w:t>
            </w:r>
          </w:p>
        </w:tc>
        <w:tc>
          <w:tcPr>
            <w:tcW w:w="456" w:type="pct"/>
            <w:vAlign w:val="center"/>
          </w:tcPr>
          <w:p>
            <w:pPr>
              <w:spacing w:before="47" w:beforeLines="15" w:after="47" w:afterLines="15" w:line="300" w:lineRule="exact"/>
              <w:ind w:left="31" w:leftChars="15" w:right="31" w:rightChars="15"/>
              <w:jc w:val="center"/>
              <w:rPr>
                <w:rFonts w:hint="eastAsia" w:ascii="黑体" w:hAnsi="黑体" w:eastAsia="黑体" w:cs="黑体"/>
                <w:b w:val="0"/>
                <w:bCs w:val="0"/>
                <w:szCs w:val="21"/>
              </w:rPr>
            </w:pPr>
            <w:r>
              <w:rPr>
                <w:rFonts w:hint="eastAsia" w:ascii="黑体" w:hAnsi="黑体" w:eastAsia="黑体" w:cs="黑体"/>
                <w:b w:val="0"/>
                <w:bCs w:val="0"/>
                <w:szCs w:val="21"/>
              </w:rPr>
              <w:t>学时分配</w:t>
            </w:r>
          </w:p>
        </w:tc>
        <w:tc>
          <w:tcPr>
            <w:tcW w:w="1292" w:type="pct"/>
            <w:vAlign w:val="center"/>
          </w:tcPr>
          <w:p>
            <w:pPr>
              <w:spacing w:before="47" w:beforeLines="15" w:after="47" w:afterLines="15" w:line="300" w:lineRule="exact"/>
              <w:ind w:left="31" w:leftChars="15" w:right="31" w:rightChars="15"/>
              <w:jc w:val="center"/>
              <w:rPr>
                <w:rFonts w:hint="eastAsia" w:ascii="黑体" w:hAnsi="黑体" w:eastAsia="黑体" w:cs="黑体"/>
                <w:b w:val="0"/>
                <w:bCs w:val="0"/>
                <w:szCs w:val="21"/>
              </w:rPr>
            </w:pPr>
            <w:r>
              <w:rPr>
                <w:rFonts w:hint="eastAsia" w:ascii="黑体" w:hAnsi="黑体" w:eastAsia="黑体" w:cs="黑体"/>
                <w:b w:val="0"/>
                <w:bCs w:val="0"/>
                <w:szCs w:val="21"/>
              </w:rPr>
              <w:t>教学方法</w:t>
            </w:r>
          </w:p>
        </w:tc>
        <w:tc>
          <w:tcPr>
            <w:tcW w:w="1040" w:type="pct"/>
            <w:vAlign w:val="center"/>
          </w:tcPr>
          <w:p>
            <w:pPr>
              <w:spacing w:before="47" w:beforeLines="15" w:after="47" w:afterLines="15" w:line="300" w:lineRule="exact"/>
              <w:ind w:left="31" w:leftChars="15" w:right="31" w:rightChars="15"/>
              <w:jc w:val="center"/>
              <w:rPr>
                <w:rFonts w:hint="eastAsia" w:ascii="黑体" w:hAnsi="黑体" w:eastAsia="黑体" w:cs="黑体"/>
                <w:b w:val="0"/>
                <w:bCs w:val="0"/>
                <w:szCs w:val="21"/>
              </w:rPr>
            </w:pPr>
            <w:r>
              <w:rPr>
                <w:rFonts w:hint="eastAsia" w:ascii="黑体" w:hAnsi="黑体" w:eastAsia="黑体" w:cs="黑体"/>
                <w:b w:val="0"/>
                <w:bCs w:val="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1</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第一讲 绪论</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讲授法、讨论法</w:t>
            </w:r>
          </w:p>
        </w:tc>
        <w:tc>
          <w:tcPr>
            <w:tcW w:w="1040"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3【能力目标】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第二讲 生物与环境</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4</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cs="Times New Roman"/>
                <w:szCs w:val="21"/>
              </w:rPr>
            </w:pPr>
            <w:r>
              <w:rPr>
                <w:rFonts w:hint="eastAsia" w:ascii="Times New Roman" w:hAnsi="Times New Roman" w:eastAsia="仿宋" w:cs="Times New Roman"/>
                <w:szCs w:val="21"/>
              </w:rPr>
              <w:t>2【认知目标】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3</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第三讲 种群及其基本特征</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4</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第四讲 生活史</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5</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第五讲 种内与种间关系</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6</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第六讲 生物群落的组成与结构</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讲授法、实景教学法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3【能力目标】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7</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第七讲 生物群落动态</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讲授法、实景教学法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3【能力目标】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8</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第八讲 生态系统的一般特征</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讲授法、任务驱动法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3</w:t>
            </w:r>
            <w:r>
              <w:rPr>
                <w:rFonts w:hint="eastAsia" w:ascii="Times New Roman" w:hAnsi="Times New Roman" w:eastAsia="仿宋" w:cs="Times New Roman"/>
                <w:szCs w:val="21"/>
              </w:rPr>
              <w:t>【能力目标】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9</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第九讲 生态系统的能量流动</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10</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第十讲 生态系统的物质循环</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3</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11</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第十一讲 生态系统的自组织调节与系统稳定性</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1</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讲授法、自主学习法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3【能力目标】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12</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第十二讲 陆地生态系统</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13</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第十三讲 水域生态系统</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14</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第十四讲 景观与全球变化</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spacing w:before="47" w:beforeLines="15" w:after="47" w:afterLines="15" w:line="300" w:lineRule="exact"/>
              <w:jc w:val="center"/>
              <w:rPr>
                <w:rFonts w:ascii="Times New Roman" w:hAnsi="Times New Roman" w:cs="Times New Roman"/>
              </w:rPr>
            </w:pPr>
            <w:r>
              <w:rPr>
                <w:rFonts w:ascii="Times New Roman" w:hAnsi="Times New Roman" w:eastAsia="仿宋" w:cs="Times New Roman"/>
                <w:szCs w:val="21"/>
              </w:rPr>
              <w:t>讲授法、任务驱动法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3</w:t>
            </w:r>
            <w:r>
              <w:rPr>
                <w:rFonts w:hint="eastAsia" w:ascii="Times New Roman" w:hAnsi="Times New Roman" w:eastAsia="仿宋" w:cs="Times New Roman"/>
                <w:szCs w:val="21"/>
              </w:rPr>
              <w:t>【能力目标】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exact"/>
          <w:jc w:val="center"/>
        </w:trPr>
        <w:tc>
          <w:tcPr>
            <w:tcW w:w="328"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15</w:t>
            </w:r>
          </w:p>
        </w:tc>
        <w:tc>
          <w:tcPr>
            <w:tcW w:w="1884" w:type="pct"/>
            <w:vAlign w:val="center"/>
          </w:tcPr>
          <w:p>
            <w:pPr>
              <w:adjustRightInd w:val="0"/>
              <w:snapToGrid w:val="0"/>
              <w:spacing w:before="47" w:beforeLines="15" w:after="47" w:afterLines="15" w:line="300" w:lineRule="exact"/>
              <w:ind w:left="31" w:leftChars="15" w:right="31" w:rightChars="15"/>
              <w:jc w:val="center"/>
              <w:rPr>
                <w:rFonts w:ascii="Times New Roman" w:hAnsi="Times New Roman" w:eastAsia="仿宋" w:cs="Times New Roman"/>
                <w:szCs w:val="21"/>
              </w:rPr>
            </w:pPr>
            <w:r>
              <w:rPr>
                <w:rFonts w:ascii="Times New Roman" w:hAnsi="Times New Roman" w:eastAsia="仿宋" w:cs="Times New Roman"/>
                <w:szCs w:val="21"/>
              </w:rPr>
              <w:t>第十五讲 环境保护与可持续发展</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92"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讲授法、讨论法</w:t>
            </w:r>
          </w:p>
        </w:tc>
        <w:tc>
          <w:tcPr>
            <w:tcW w:w="1040" w:type="pct"/>
            <w:vAlign w:val="center"/>
          </w:tcPr>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1【德育目标】</w:t>
            </w:r>
          </w:p>
          <w:p>
            <w:pPr>
              <w:spacing w:before="47" w:beforeLines="15" w:after="47" w:afterLines="15" w:line="300" w:lineRule="exact"/>
              <w:jc w:val="center"/>
              <w:rPr>
                <w:rFonts w:ascii="Times New Roman" w:hAnsi="Times New Roman" w:eastAsia="仿宋" w:cs="Times New Roman"/>
                <w:szCs w:val="21"/>
              </w:rPr>
            </w:pPr>
            <w:r>
              <w:rPr>
                <w:rFonts w:hint="eastAsia" w:ascii="Times New Roman" w:hAnsi="Times New Roman" w:eastAsia="仿宋" w:cs="Times New Roman"/>
                <w:szCs w:val="21"/>
              </w:rPr>
              <w:t>2【认知目标】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3</w:t>
            </w:r>
            <w:r>
              <w:rPr>
                <w:rFonts w:hint="eastAsia" w:ascii="Times New Roman" w:hAnsi="Times New Roman" w:eastAsia="仿宋" w:cs="Times New Roman"/>
                <w:szCs w:val="21"/>
              </w:rPr>
              <w:t>【能力目标】</w:t>
            </w:r>
          </w:p>
          <w:p>
            <w:pPr>
              <w:spacing w:before="47" w:beforeLines="15" w:after="47" w:afterLines="15" w:line="300" w:lineRule="exact"/>
              <w:jc w:val="center"/>
              <w:rPr>
                <w:rFonts w:ascii="Times New Roman" w:hAnsi="Times New Roman" w:eastAsia="仿宋" w:cs="Times New Roman"/>
                <w:szCs w:val="21"/>
              </w:rPr>
            </w:pPr>
            <w:r>
              <w:rPr>
                <w:rFonts w:ascii="Times New Roman" w:hAnsi="Times New Roman" w:eastAsia="仿宋" w:cs="Times New Roman"/>
                <w:szCs w:val="21"/>
              </w:rPr>
              <w:t>4</w:t>
            </w:r>
            <w:r>
              <w:rPr>
                <w:rFonts w:hint="eastAsia" w:ascii="Times New Roman" w:hAnsi="Times New Roman" w:eastAsia="仿宋" w:cs="Times New Roman"/>
                <w:szCs w:val="21"/>
              </w:rPr>
              <w:t>【发展目标】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2212" w:type="pct"/>
            <w:gridSpan w:val="2"/>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合计</w:t>
            </w:r>
          </w:p>
        </w:tc>
        <w:tc>
          <w:tcPr>
            <w:tcW w:w="456"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r>
              <w:rPr>
                <w:rFonts w:ascii="Times New Roman" w:hAnsi="Times New Roman" w:eastAsia="仿宋" w:cs="Times New Roman"/>
                <w:sz w:val="21"/>
                <w:szCs w:val="21"/>
              </w:rPr>
              <w:t>32</w:t>
            </w:r>
          </w:p>
        </w:tc>
        <w:tc>
          <w:tcPr>
            <w:tcW w:w="1292"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p>
        </w:tc>
        <w:tc>
          <w:tcPr>
            <w:tcW w:w="1040" w:type="pct"/>
            <w:vAlign w:val="center"/>
          </w:tcPr>
          <w:p>
            <w:pPr>
              <w:pStyle w:val="10"/>
              <w:spacing w:before="47" w:beforeLines="15" w:after="47" w:afterLines="15" w:line="300" w:lineRule="exact"/>
              <w:ind w:left="31" w:leftChars="15" w:right="31" w:rightChars="15"/>
              <w:jc w:val="center"/>
              <w:rPr>
                <w:rFonts w:ascii="Times New Roman" w:hAnsi="Times New Roman" w:eastAsia="仿宋" w:cs="Times New Roman"/>
                <w:sz w:val="21"/>
                <w:szCs w:val="21"/>
              </w:rPr>
            </w:pPr>
          </w:p>
        </w:tc>
      </w:tr>
    </w:tbl>
    <w:p>
      <w:pPr>
        <w:pStyle w:val="10"/>
        <w:spacing w:before="159" w:beforeLines="50" w:after="159" w:afterLines="50" w:line="440" w:lineRule="exact"/>
        <w:ind w:firstLine="560" w:firstLineChars="200"/>
        <w:rPr>
          <w:rFonts w:ascii="Times New Roman" w:hAnsi="Times New Roman" w:eastAsia="黑体" w:cs="Times New Roman"/>
          <w:color w:val="000000"/>
          <w:sz w:val="28"/>
          <w:szCs w:val="28"/>
        </w:rPr>
      </w:pPr>
      <w:r>
        <w:rPr>
          <w:rFonts w:ascii="Times New Roman" w:hAnsi="Times New Roman" w:eastAsia="黑体" w:cs="Times New Roman"/>
          <w:color w:val="000000"/>
          <w:sz w:val="28"/>
          <w:szCs w:val="28"/>
        </w:rPr>
        <w:t>四、教学内容和教学要求</w:t>
      </w:r>
    </w:p>
    <w:p>
      <w:pPr>
        <w:widowControl/>
        <w:snapToGrid w:val="0"/>
        <w:spacing w:line="440" w:lineRule="exact"/>
        <w:ind w:firstLine="482" w:firstLineChars="200"/>
        <w:rPr>
          <w:rFonts w:hint="eastAsia" w:ascii="黑体" w:hAnsi="黑体" w:eastAsia="黑体" w:cs="黑体"/>
          <w:b/>
          <w:color w:val="000000" w:themeColor="text1"/>
          <w:sz w:val="24"/>
          <w14:textFill>
            <w14:solidFill>
              <w14:schemeClr w14:val="tx1"/>
            </w14:solidFill>
          </w14:textFill>
        </w:rPr>
      </w:pPr>
      <w:r>
        <w:rPr>
          <w:rFonts w:hint="eastAsia" w:ascii="黑体" w:hAnsi="黑体" w:eastAsia="黑体" w:cs="黑体"/>
          <w:b/>
          <w:color w:val="000000" w:themeColor="text1"/>
          <w:sz w:val="24"/>
          <w14:textFill>
            <w14:solidFill>
              <w14:schemeClr w14:val="tx1"/>
            </w14:solidFill>
          </w14:textFill>
        </w:rPr>
        <w:t>课程思政要点：</w:t>
      </w:r>
    </w:p>
    <w:p>
      <w:pPr>
        <w:pStyle w:val="21"/>
        <w:spacing w:line="440" w:lineRule="exact"/>
        <w:ind w:firstLine="480"/>
        <w:rPr>
          <w:rFonts w:ascii="Times New Roman" w:hAnsi="Times New Roman" w:eastAsia="仿宋" w:cs="Times New Roman"/>
          <w:sz w:val="21"/>
          <w:szCs w:val="21"/>
        </w:rPr>
      </w:pPr>
      <w:r>
        <w:rPr>
          <w:rFonts w:ascii="Times New Roman" w:hAnsi="Times New Roman" w:eastAsia="仿宋" w:cs="Times New Roman"/>
          <w:sz w:val="21"/>
          <w:szCs w:val="21"/>
        </w:rPr>
        <w:t>1．引导学生认识生物有机体与环境相互依存、相互作用、相互制约的统一关系，形成科学的生态思维，养成良好的生态素养，树立正确的自然观、世界观和价值。</w:t>
      </w:r>
    </w:p>
    <w:p>
      <w:pPr>
        <w:snapToGrid w:val="0"/>
        <w:spacing w:line="440" w:lineRule="exact"/>
        <w:ind w:firstLine="420" w:firstLineChars="200"/>
        <w:rPr>
          <w:rFonts w:ascii="Times New Roman" w:hAnsi="Times New Roman" w:eastAsia="仿宋" w:cs="Times New Roman"/>
          <w:sz w:val="21"/>
          <w:szCs w:val="21"/>
        </w:rPr>
      </w:pPr>
      <w:r>
        <w:rPr>
          <w:rFonts w:ascii="Times New Roman" w:hAnsi="Times New Roman" w:eastAsia="仿宋" w:cs="Times New Roman"/>
          <w:sz w:val="21"/>
          <w:szCs w:val="21"/>
        </w:rPr>
        <w:t>2. 引导学生将马克思主义立场观点方法与生态思维和科学研究方法相结合，增强学生对生态学知识的正确认识，提高学生分析和解决生态环境问题的能力。</w:t>
      </w:r>
    </w:p>
    <w:p>
      <w:pPr>
        <w:snapToGrid w:val="0"/>
        <w:spacing w:line="440" w:lineRule="exact"/>
        <w:ind w:firstLine="420" w:firstLineChars="200"/>
        <w:rPr>
          <w:rFonts w:ascii="Times New Roman" w:hAnsi="Times New Roman" w:eastAsia="仿宋" w:cs="Times New Roman"/>
          <w:sz w:val="21"/>
          <w:szCs w:val="21"/>
        </w:rPr>
      </w:pPr>
      <w:r>
        <w:rPr>
          <w:rFonts w:ascii="Times New Roman" w:hAnsi="Times New Roman" w:eastAsia="仿宋" w:cs="Times New Roman"/>
          <w:sz w:val="21"/>
          <w:szCs w:val="21"/>
        </w:rPr>
        <w:t>3．引导学生理解习近平生态文明思想，树立和践行“绿水青山就是金山银山”的生态保护理念，增强学生对改革开放道路的信心，树立担负建设生态文明和美丽中国的责任感和使命感观。</w:t>
      </w:r>
    </w:p>
    <w:p>
      <w:pPr>
        <w:widowControl/>
        <w:snapToGrid w:val="0"/>
        <w:spacing w:before="95" w:beforeLines="30" w:after="95" w:afterLines="30" w:line="440" w:lineRule="exact"/>
        <w:ind w:firstLine="422" w:firstLineChars="200"/>
        <w:rPr>
          <w:rFonts w:ascii="Times New Roman" w:hAnsi="Times New Roman" w:eastAsia="楷体" w:cs="Times New Roman"/>
          <w:b/>
          <w:kern w:val="0"/>
          <w:sz w:val="21"/>
          <w:szCs w:val="21"/>
        </w:rPr>
      </w:pPr>
      <w:r>
        <w:rPr>
          <w:rFonts w:ascii="Times New Roman" w:hAnsi="Times New Roman" w:eastAsia="楷体" w:cs="Times New Roman"/>
          <w:b/>
          <w:sz w:val="21"/>
          <w:szCs w:val="21"/>
        </w:rPr>
        <w:t>第一讲 绪论</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了解生态学发展简史、分支学科及主要研究方法，理解生态学定义、研究内容与对象，掌握生态学的国内外发展趋势。</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重点：</w:t>
      </w:r>
      <w:r>
        <w:rPr>
          <w:rFonts w:ascii="Times New Roman" w:hAnsi="Times New Roman" w:eastAsia="仿宋" w:cs="Times New Roman"/>
          <w:sz w:val="21"/>
          <w:szCs w:val="21"/>
        </w:rPr>
        <w:t>生态学的研究内容与发展趋势。</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生态学的主要研究方法。</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（1）生态学及其研究对象：生态学定义；按照</w:t>
      </w:r>
      <w:r>
        <w:rPr>
          <w:rFonts w:ascii="Times New Roman" w:hAnsi="Times New Roman" w:eastAsia="仿宋" w:cs="Times New Roman"/>
          <w:sz w:val="21"/>
          <w:szCs w:val="21"/>
        </w:rPr>
        <w:t>组织水平、类群、生境、研究性质划分；</w:t>
      </w:r>
    </w:p>
    <w:p>
      <w:pPr>
        <w:snapToGrid w:val="0"/>
        <w:spacing w:line="440" w:lineRule="exact"/>
        <w:ind w:firstLine="420" w:firstLineChars="20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（2）生态学的发展简史：</w:t>
      </w:r>
      <w:r>
        <w:rPr>
          <w:rFonts w:ascii="Times New Roman" w:hAnsi="Times New Roman" w:eastAsia="仿宋" w:cs="Times New Roman"/>
          <w:sz w:val="21"/>
          <w:szCs w:val="21"/>
        </w:rPr>
        <w:t>萌芽时期；建立时期；巩固时期；现代生态学时期；</w:t>
      </w:r>
    </w:p>
    <w:p>
      <w:pPr>
        <w:snapToGrid w:val="0"/>
        <w:spacing w:line="440" w:lineRule="exact"/>
        <w:ind w:firstLine="420" w:firstLineChars="20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（3）生态学分支和研究方法：恢复生态学；景观生态学；化学生态学；分子生态学；旅游生态学；基本方法、样方技术、取样技术；3S技术；</w:t>
      </w:r>
    </w:p>
    <w:p>
      <w:pPr>
        <w:snapToGrid w:val="0"/>
        <w:spacing w:line="440" w:lineRule="exact"/>
        <w:ind w:firstLine="420" w:firstLineChars="200"/>
        <w:jc w:val="left"/>
        <w:rPr>
          <w:rFonts w:ascii="Times New Roman" w:hAnsi="Times New Roman" w:eastAsia="仿宋" w:cs="Times New Roman"/>
          <w:snapToGrid w:val="0"/>
          <w:kern w:val="24"/>
          <w:sz w:val="21"/>
          <w:szCs w:val="21"/>
        </w:rPr>
      </w:pPr>
      <w:r>
        <w:rPr>
          <w:rFonts w:ascii="Times New Roman" w:hAnsi="Times New Roman" w:eastAsia="仿宋" w:cs="Times New Roman"/>
          <w:snapToGrid w:val="0"/>
          <w:kern w:val="24"/>
          <w:sz w:val="21"/>
          <w:szCs w:val="21"/>
        </w:rPr>
        <w:t>（4）二十一世纪的生态学：可持续发展；国际生态学；生态文明建设。</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第二讲 生物与环境</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了解环境的定义及其地球环境的组成部分，区分环境因子与生态因子的差异，理解各种生态因子的作用及其生物的适应，能够利用生物对不同生态因子的适应性开展生产实践。</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生物对光照、温度和水分等主要生态因子适应的方式、机理与类型。</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基于生物对主要生态因子适应的基础上开展生产实践应用。</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（1）环境的概念及其生态因子：环境</w:t>
      </w:r>
      <w:r>
        <w:rPr>
          <w:rFonts w:ascii="Times New Roman" w:hAnsi="Times New Roman" w:eastAsia="仿宋" w:cs="Times New Roman"/>
          <w:sz w:val="21"/>
          <w:szCs w:val="21"/>
        </w:rPr>
        <w:t>；环境因子分类；生态因子作用的一般特征；生态因子的限制性作用；指示生物。</w:t>
      </w:r>
    </w:p>
    <w:p>
      <w:pPr>
        <w:snapToGrid w:val="0"/>
        <w:spacing w:line="440" w:lineRule="exact"/>
        <w:ind w:firstLine="420" w:firstLineChars="200"/>
        <w:jc w:val="left"/>
        <w:rPr>
          <w:rFonts w:ascii="Times New Roman" w:hAnsi="Times New Roman" w:eastAsia="仿宋" w:cs="Times New Roman"/>
          <w:snapToGrid w:val="0"/>
          <w:kern w:val="24"/>
          <w:sz w:val="21"/>
          <w:szCs w:val="21"/>
        </w:rPr>
      </w:pPr>
      <w:r>
        <w:rPr>
          <w:rFonts w:ascii="Times New Roman" w:hAnsi="Times New Roman" w:eastAsia="仿宋" w:cs="Times New Roman"/>
          <w:snapToGrid w:val="0"/>
          <w:kern w:val="24"/>
          <w:sz w:val="21"/>
          <w:szCs w:val="21"/>
        </w:rPr>
        <w:t>（2）生态因子的作用及生物的适应：光强；阴生植物；阳生植物；光周期；温度三基点；水生植物；中生植物；旱生植物；耐盐植物；泌盐植物；聚盐植物。</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（3）人与环境：环境对人类生存与健康的影响；人类活动对环境的影响。</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第三讲 种群及其基本特征</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掌握种群的定义和种群的基本特征，学会生命表的分类和构建，理解种群的逻辑斯蒂增长模型及其生物学意义，了解种群的不同调节理论学说，理解环境容纳量及种群资源的利用策略。</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种群的概念、各种种群参数及其测定方法。</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生命表的构建及内秉增长率等参数的计算、存活曲线的绘制。</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种群的概念与动态：种群的概念；种群的数量特征、空间特征和遗传特征；静态生命表；动态生命表；综合生命表；逻辑斯蒂生长模型；种群增长；季节消长；不规则波动；周期性波动；种群大爆发；赤潮；种群平衡；种群的衰弱和灭亡；均匀型分布；随机型分布；成群型分布。</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（2）种群调节：气候学派；生物学派；自动调节学说；行为调节；遗传调节；内分泌调节。</w:t>
      </w:r>
    </w:p>
    <w:p>
      <w:pPr>
        <w:snapToGrid w:val="0"/>
        <w:spacing w:line="440" w:lineRule="exact"/>
        <w:ind w:firstLine="420" w:firstLineChars="200"/>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（3）环境容纳量与种群资源合理利用：环境容纳量；</w:t>
      </w:r>
      <w:r>
        <w:rPr>
          <w:rFonts w:ascii="Times New Roman" w:hAnsi="Times New Roman" w:eastAsia="仿宋" w:cs="Times New Roman"/>
          <w:i/>
          <w:iCs/>
          <w:snapToGrid w:val="0"/>
          <w:kern w:val="24"/>
          <w:sz w:val="21"/>
          <w:szCs w:val="21"/>
        </w:rPr>
        <w:t>K</w:t>
      </w:r>
      <w:r>
        <w:rPr>
          <w:rFonts w:ascii="Times New Roman" w:hAnsi="Times New Roman" w:eastAsia="仿宋" w:cs="Times New Roman"/>
          <w:snapToGrid w:val="0"/>
          <w:kern w:val="24"/>
          <w:sz w:val="21"/>
          <w:szCs w:val="21"/>
        </w:rPr>
        <w:t>/2策略；生态阈值；生态失衡。</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第四讲 生活史</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了解生物的生活史过程</w:t>
      </w:r>
      <w:r>
        <w:rPr>
          <w:rFonts w:ascii="Times New Roman" w:hAnsi="Times New Roman" w:eastAsia="仿宋" w:cs="Times New Roman"/>
          <w:snapToGrid w:val="0"/>
          <w:kern w:val="24"/>
          <w:sz w:val="21"/>
          <w:szCs w:val="21"/>
        </w:rPr>
        <w:t>，掌握种群生长、繁殖、扩散的一般规律，理解种群的r-K对策、R-C-S对策及其实践意义，了解动植物在性选择方面的异同点</w:t>
      </w:r>
      <w:r>
        <w:rPr>
          <w:rFonts w:ascii="Times New Roman" w:hAnsi="Times New Roman" w:eastAsia="仿宋" w:cs="Times New Roman"/>
          <w:sz w:val="21"/>
          <w:szCs w:val="21"/>
        </w:rPr>
        <w:t>。</w:t>
      </w:r>
    </w:p>
    <w:p>
      <w:pPr>
        <w:pStyle w:val="21"/>
        <w:spacing w:line="440" w:lineRule="exact"/>
        <w:ind w:firstLine="482"/>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pStyle w:val="21"/>
        <w:spacing w:line="440" w:lineRule="exact"/>
        <w:ind w:firstLine="482"/>
        <w:rPr>
          <w:rFonts w:ascii="Times New Roman" w:hAnsi="Times New Roman" w:eastAsia="仿宋" w:cs="Times New Roman"/>
          <w:snapToGrid w:val="0"/>
          <w:kern w:val="24"/>
          <w:sz w:val="21"/>
          <w:szCs w:val="21"/>
        </w:rPr>
      </w:pPr>
      <w:r>
        <w:rPr>
          <w:rFonts w:ascii="Times New Roman" w:hAnsi="Times New Roman" w:eastAsia="仿宋" w:cs="Times New Roman"/>
          <w:b/>
          <w:bCs/>
          <w:snapToGrid w:val="0"/>
          <w:kern w:val="24"/>
          <w:sz w:val="21"/>
          <w:szCs w:val="21"/>
        </w:rPr>
        <w:t>重点：</w:t>
      </w:r>
      <w:r>
        <w:rPr>
          <w:rFonts w:ascii="Times New Roman" w:hAnsi="Times New Roman" w:eastAsia="仿宋" w:cs="Times New Roman"/>
          <w:snapToGrid w:val="0"/>
          <w:kern w:val="24"/>
          <w:sz w:val="21"/>
          <w:szCs w:val="21"/>
        </w:rPr>
        <w:t>种群生长、繁殖、扩散方式在进化上的意义和r-K对策理论。</w:t>
      </w:r>
    </w:p>
    <w:p>
      <w:pPr>
        <w:pStyle w:val="21"/>
        <w:spacing w:line="440" w:lineRule="exact"/>
        <w:ind w:firstLine="482"/>
        <w:rPr>
          <w:rFonts w:ascii="Times New Roman" w:hAnsi="Times New Roman" w:eastAsia="仿宋" w:cs="Times New Roman"/>
          <w:snapToGrid w:val="0"/>
          <w:kern w:val="24"/>
          <w:sz w:val="21"/>
          <w:szCs w:val="21"/>
        </w:rPr>
      </w:pPr>
      <w:r>
        <w:rPr>
          <w:rFonts w:ascii="Times New Roman" w:hAnsi="Times New Roman" w:eastAsia="仿宋" w:cs="Times New Roman"/>
          <w:b/>
          <w:bCs/>
          <w:snapToGrid w:val="0"/>
          <w:kern w:val="24"/>
          <w:sz w:val="21"/>
          <w:szCs w:val="21"/>
        </w:rPr>
        <w:t>难点：</w:t>
      </w:r>
      <w:r>
        <w:rPr>
          <w:rFonts w:ascii="Times New Roman" w:hAnsi="Times New Roman" w:eastAsia="仿宋" w:cs="Times New Roman"/>
          <w:snapToGrid w:val="0"/>
          <w:kern w:val="24"/>
          <w:sz w:val="21"/>
          <w:szCs w:val="21"/>
        </w:rPr>
        <w:t>不同种群繁殖格局和繁殖策略。</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（1）生活史概述：生活史；个体大小；生长与发育速度；营养繁殖；孢子生殖；有性生殖；植物的扩散；动物的迁入、迁出和迁移。</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（2）繁殖格局：一次繁殖；多次繁殖；生活年限与繁殖；生理寿命；生态寿命。</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（3）繁殖策略：r-选择；K-选择；R-选择；C-选择；S-选择；波动与稳定。</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（4）性选择：植物的性选择；自交不亲和；远缘杂交不亲和；动物的性选择。</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第五讲 种内与种间关系</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了解种内及种间关系的定义及其类型，掌握他感作用的定义及其重要意义，理解并掌握生态位理论和中性理论。</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种间及种内作用规律和生态位理论。</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物种竞争的结果分析。</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（1）种内关系：密度效应；动植物的性行为；植物的性别系统；动物的婚配制度；领域性；社会等级。</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（2）种间关系：</w:t>
      </w:r>
      <w:r>
        <w:rPr>
          <w:rFonts w:ascii="Times New Roman" w:hAnsi="Times New Roman" w:eastAsia="仿宋" w:cs="Times New Roman"/>
          <w:bCs/>
          <w:snapToGrid w:val="0"/>
          <w:kern w:val="24"/>
          <w:sz w:val="21"/>
          <w:szCs w:val="21"/>
        </w:rPr>
        <w:t>种间竞争；高斯假说</w:t>
      </w:r>
      <w:r>
        <w:rPr>
          <w:rFonts w:ascii="Times New Roman" w:hAnsi="Times New Roman" w:cs="Times New Roman"/>
          <w:sz w:val="21"/>
          <w:szCs w:val="21"/>
        </w:rPr>
        <w:t>；</w:t>
      </w:r>
      <w:r>
        <w:rPr>
          <w:rFonts w:ascii="Times New Roman" w:hAnsi="Times New Roman" w:eastAsia="仿宋" w:cs="Times New Roman"/>
          <w:bCs/>
          <w:snapToGrid w:val="0"/>
          <w:kern w:val="24"/>
          <w:sz w:val="21"/>
          <w:szCs w:val="21"/>
        </w:rPr>
        <w:t>Lotka-Volterra 模型；生态位理论；基础生态位；实际生态位；中性理论；他感作用；捕食者与猎物；食草作用；植物的补偿作用；动植物的协同进化；寄生；偏离共生；互利共生。</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第六讲 生物群落的组成与结构</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了解生物群落的概念和种类组成，掌握群落的结构以及影响群落组成和结构的因素。了解国内外的植物群落分类方法， 掌握3S技术在植被制图中的应用。</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群落性质和频度与群落均匀性的关系。</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物种多样性的测度和群落的分类方法。</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（1）群落的基本特征与性质：群落的基本特征；群落的性质。</w:t>
      </w:r>
    </w:p>
    <w:p>
      <w:pPr>
        <w:snapToGrid w:val="0"/>
        <w:spacing w:line="440" w:lineRule="exact"/>
        <w:ind w:firstLine="420" w:firstLineChars="200"/>
        <w:jc w:val="left"/>
        <w:rPr>
          <w:rFonts w:ascii="Times New Roman" w:hAnsi="Times New Roman" w:eastAsia="仿宋" w:cs="Times New Roman"/>
          <w:snapToGrid w:val="0"/>
          <w:kern w:val="24"/>
          <w:sz w:val="21"/>
          <w:szCs w:val="21"/>
        </w:rPr>
      </w:pPr>
      <w:r>
        <w:rPr>
          <w:rFonts w:ascii="Times New Roman" w:hAnsi="Times New Roman" w:eastAsia="仿宋" w:cs="Times New Roman"/>
          <w:snapToGrid w:val="0"/>
          <w:kern w:val="24"/>
          <w:sz w:val="21"/>
          <w:szCs w:val="21"/>
        </w:rPr>
        <w:t>（2）群落的种类组成：种类组成的性质分析；种类组成的数量特征；种间关联。</w:t>
      </w:r>
    </w:p>
    <w:p>
      <w:pPr>
        <w:snapToGrid w:val="0"/>
        <w:spacing w:line="440" w:lineRule="exact"/>
        <w:ind w:firstLine="420" w:firstLineChars="200"/>
        <w:jc w:val="left"/>
        <w:rPr>
          <w:rFonts w:ascii="Times New Roman" w:hAnsi="Times New Roman" w:eastAsia="仿宋" w:cs="Times New Roman"/>
          <w:snapToGrid w:val="0"/>
          <w:kern w:val="24"/>
          <w:sz w:val="21"/>
          <w:szCs w:val="21"/>
        </w:rPr>
      </w:pPr>
      <w:r>
        <w:rPr>
          <w:rFonts w:ascii="Times New Roman" w:hAnsi="Times New Roman" w:eastAsia="仿宋" w:cs="Times New Roman"/>
          <w:snapToGrid w:val="0"/>
          <w:kern w:val="24"/>
          <w:sz w:val="21"/>
          <w:szCs w:val="21"/>
        </w:rPr>
        <w:t>（3）群落的结构：群落的结构要素；生活型；生长型；群落的外貌与季相；群落的垂直结构；群落的水平结构；群落交错区；边缘效应。</w:t>
      </w:r>
    </w:p>
    <w:p>
      <w:pPr>
        <w:snapToGrid w:val="0"/>
        <w:spacing w:line="440" w:lineRule="exact"/>
        <w:ind w:firstLine="420" w:firstLineChars="200"/>
        <w:jc w:val="left"/>
        <w:rPr>
          <w:rFonts w:ascii="Times New Roman" w:hAnsi="Times New Roman" w:eastAsia="仿宋" w:cs="Times New Roman"/>
          <w:snapToGrid w:val="0"/>
          <w:kern w:val="24"/>
          <w:sz w:val="21"/>
          <w:szCs w:val="21"/>
        </w:rPr>
      </w:pPr>
      <w:r>
        <w:rPr>
          <w:rFonts w:ascii="Times New Roman" w:hAnsi="Times New Roman" w:eastAsia="仿宋" w:cs="Times New Roman"/>
          <w:snapToGrid w:val="0"/>
          <w:kern w:val="24"/>
          <w:sz w:val="21"/>
          <w:szCs w:val="21"/>
        </w:rPr>
        <w:t>（4）影响群落组成与结构的因素：生物因素；干扰对群落结构的影响；空间异质性与群落结构；岛屿与群落结构；平衡说；非平衡说。</w:t>
      </w:r>
    </w:p>
    <w:p>
      <w:pPr>
        <w:snapToGrid w:val="0"/>
        <w:spacing w:line="440" w:lineRule="exact"/>
        <w:ind w:firstLine="420" w:firstLineChars="200"/>
        <w:jc w:val="left"/>
        <w:rPr>
          <w:rFonts w:ascii="Times New Roman" w:hAnsi="Times New Roman" w:eastAsia="仿宋" w:cs="Times New Roman"/>
          <w:snapToGrid w:val="0"/>
          <w:kern w:val="24"/>
          <w:sz w:val="21"/>
          <w:szCs w:val="21"/>
        </w:rPr>
      </w:pPr>
      <w:r>
        <w:rPr>
          <w:rFonts w:ascii="Times New Roman" w:hAnsi="Times New Roman" w:eastAsia="仿宋" w:cs="Times New Roman"/>
          <w:snapToGrid w:val="0"/>
          <w:kern w:val="24"/>
          <w:sz w:val="21"/>
          <w:szCs w:val="21"/>
        </w:rPr>
        <w:t>（5）群落的分类：生物群落的分类；群落的数量分类。</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第七讲 生物群落的动态</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了解群落变化及演替的类型。理解群落演替的功能与过程，以及相关的主要控制因素，掌握相关演替理论、物种多样性保护的主要措施，以及外来入侵物种的防控措施，了解群落演替规律对生态管理的指导意义。</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顶极群落学说的联系与区别，群落演替的基本规律和现代演替理论的特点。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利用相关基础理论开展生物多样性的保护和利用。</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（1）群落变化类型：演替与波动的差异；波动存在的原因。</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（2）群落演替：原生演替；次生演替；演替顶极学说；控制演替的几种主要因素；</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（3）物种多样性变化：物种多样性减少的原因；物种多样性减少所产生的生态效应；物种多样性维持理论；保护物种多样性的主要措施。</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（4）外来物种入侵：外来物种入侵的途径；入侵种带来的危害；物理防治；化学防治；生物防治；综合防治。</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第八讲 生态系统的一般特征</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掌握生态系统的一些基本概念，了解其组成与结构。理解生态系统中食物链、食物网、营养级及生态效率之间的相关性。</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生态系统生态效率间的关系，食物网与生态系统稳定性间的关系。</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生态系统的结构与反馈平衡原理。</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（1）生态系统的基本概念：生态系统定义的演变；E.P. Odum等人的历史贡献。</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（2）生态系统的组成与结构：非生物环境；生产者；消费者；分解者；组分结构；时空结构；营养结构；食物链和食物网；食物链的类型；营养级；生态金字塔。</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（3）生态效率：摄取量；同化量；呼吸量；生产量；同化效率；生长效率；消费效率；林德曼效率。</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（4）生态系统的反馈调节和生态平衡：正反馈；负反馈；生态平衡；生态阈值；生态危机。</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第九讲 生态系统的能量流动</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了解生态系统中的能量和能量环境，掌握生态系统的初级生产和次级生产相关概念及初级生产量与次级生产量的测定方法。掌握生</w:t>
      </w:r>
      <w:bookmarkStart w:id="2" w:name="OLE_LINK6"/>
      <w:bookmarkStart w:id="3" w:name="OLE_LINK5"/>
      <w:r>
        <w:rPr>
          <w:rFonts w:ascii="Times New Roman" w:hAnsi="Times New Roman" w:eastAsia="仿宋" w:cs="Times New Roman"/>
          <w:sz w:val="21"/>
          <w:szCs w:val="21"/>
        </w:rPr>
        <w:t>态系统的能流规律和能流模型</w:t>
      </w:r>
      <w:bookmarkEnd w:id="2"/>
      <w:bookmarkEnd w:id="3"/>
      <w:r>
        <w:rPr>
          <w:rFonts w:ascii="Times New Roman" w:hAnsi="Times New Roman" w:eastAsia="仿宋" w:cs="Times New Roman"/>
          <w:sz w:val="21"/>
          <w:szCs w:val="21"/>
        </w:rPr>
        <w:t>。</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生态系统的能流规律，生态系统初级生产和分解过程决定因素。</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态系统的能流规律和能流模型。</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（1）生态系统中的能量与能量环境：生态系统中的能量；能量环境；生态系统中的热力学。</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（2）生态系统的初级生产：初级生产；初级生产的生产效率；初级生产量的测定方法；初级生产量与人类消费。</w:t>
      </w:r>
    </w:p>
    <w:p>
      <w:pPr>
        <w:pStyle w:val="21"/>
        <w:spacing w:line="440" w:lineRule="exact"/>
        <w:ind w:firstLine="480"/>
        <w:jc w:val="left"/>
        <w:rPr>
          <w:rFonts w:ascii="Times New Roman" w:hAnsi="Times New Roman" w:eastAsia="仿宋" w:cs="Times New Roman"/>
          <w:snapToGrid w:val="0"/>
          <w:kern w:val="24"/>
          <w:sz w:val="21"/>
          <w:szCs w:val="21"/>
        </w:rPr>
      </w:pPr>
      <w:r>
        <w:rPr>
          <w:rFonts w:ascii="Times New Roman" w:hAnsi="Times New Roman" w:eastAsia="仿宋" w:cs="Times New Roman"/>
          <w:snapToGrid w:val="0"/>
          <w:kern w:val="24"/>
          <w:sz w:val="21"/>
          <w:szCs w:val="21"/>
        </w:rPr>
        <w:t>（3）生态系统的次级生产：次级生产过程；次级生产量的测定方法；次级生产的生态效率；次级生产量与人类消费。</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（4）生态系统中的分解作用：分解过程；分解过程的限制因子；微生物与人类的关系。</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（5）生态系统中的能量流动：食物链层次上的流动；生态系统层次上的流动；异养生态系统的能流分析；生态系统的能流模型。</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第十讲 生态系统的物质循环</w:t>
      </w:r>
    </w:p>
    <w:p>
      <w:pPr>
        <w:snapToGrid w:val="0"/>
        <w:spacing w:line="440" w:lineRule="exact"/>
        <w:ind w:firstLine="422" w:firstLineChars="200"/>
        <w:rPr>
          <w:rFonts w:ascii="Times New Roman" w:hAnsi="Times New Roman" w:eastAsia="仿宋" w:cs="Times New Roman"/>
          <w:b/>
          <w:color w:val="FF0000"/>
          <w:sz w:val="21"/>
          <w:szCs w:val="21"/>
        </w:rPr>
      </w:pPr>
      <w:r>
        <w:rPr>
          <w:rFonts w:ascii="Times New Roman" w:hAnsi="Times New Roman" w:eastAsia="仿宋" w:cs="Times New Roman"/>
          <w:b/>
          <w:sz w:val="21"/>
          <w:szCs w:val="21"/>
        </w:rPr>
        <w:t>学习要求：</w:t>
      </w:r>
      <w:r>
        <w:rPr>
          <w:rFonts w:ascii="Times New Roman" w:hAnsi="Times New Roman" w:eastAsia="仿宋" w:cs="Times New Roman"/>
          <w:snapToGrid w:val="0"/>
          <w:kern w:val="24"/>
          <w:sz w:val="21"/>
          <w:szCs w:val="21"/>
        </w:rPr>
        <w:t>了解生态系统物质循环的影响因素，了解生物地球化学循环的类型与特点。</w:t>
      </w:r>
    </w:p>
    <w:p>
      <w:pPr>
        <w:pStyle w:val="21"/>
        <w:spacing w:line="440" w:lineRule="exact"/>
        <w:ind w:firstLine="482"/>
        <w:jc w:val="left"/>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pStyle w:val="21"/>
        <w:spacing w:line="440" w:lineRule="exact"/>
        <w:ind w:firstLine="482"/>
        <w:jc w:val="left"/>
        <w:rPr>
          <w:rFonts w:ascii="Times New Roman" w:hAnsi="Times New Roman" w:eastAsia="仿宋" w:cs="Times New Roman"/>
          <w:snapToGrid w:val="0"/>
          <w:kern w:val="24"/>
          <w:sz w:val="21"/>
          <w:szCs w:val="21"/>
        </w:rPr>
      </w:pPr>
      <w:r>
        <w:rPr>
          <w:rFonts w:ascii="Times New Roman" w:hAnsi="Times New Roman" w:eastAsia="仿宋" w:cs="Times New Roman"/>
          <w:b/>
          <w:bCs/>
          <w:snapToGrid w:val="0"/>
          <w:kern w:val="24"/>
          <w:sz w:val="21"/>
          <w:szCs w:val="21"/>
        </w:rPr>
        <w:t>重点：</w:t>
      </w:r>
      <w:r>
        <w:rPr>
          <w:rFonts w:ascii="Times New Roman" w:hAnsi="Times New Roman" w:eastAsia="仿宋" w:cs="Times New Roman"/>
          <w:snapToGrid w:val="0"/>
          <w:kern w:val="24"/>
          <w:sz w:val="21"/>
          <w:szCs w:val="21"/>
        </w:rPr>
        <w:t>生态系统的物质循环及有毒有害物质循环特点。</w:t>
      </w:r>
    </w:p>
    <w:p>
      <w:pPr>
        <w:pStyle w:val="21"/>
        <w:spacing w:line="440" w:lineRule="exact"/>
        <w:ind w:firstLine="482"/>
        <w:jc w:val="left"/>
        <w:rPr>
          <w:rFonts w:ascii="Times New Roman" w:hAnsi="Times New Roman" w:eastAsia="仿宋" w:cs="Times New Roman"/>
          <w:snapToGrid w:val="0"/>
          <w:kern w:val="24"/>
          <w:sz w:val="21"/>
          <w:szCs w:val="21"/>
        </w:rPr>
      </w:pPr>
      <w:r>
        <w:rPr>
          <w:rFonts w:ascii="Times New Roman" w:hAnsi="Times New Roman" w:eastAsia="仿宋" w:cs="Times New Roman"/>
          <w:b/>
          <w:bCs/>
          <w:snapToGrid w:val="0"/>
          <w:kern w:val="24"/>
          <w:sz w:val="21"/>
          <w:szCs w:val="21"/>
        </w:rPr>
        <w:t>难点：</w:t>
      </w:r>
      <w:r>
        <w:rPr>
          <w:rFonts w:ascii="Times New Roman" w:hAnsi="Times New Roman" w:eastAsia="仿宋" w:cs="Times New Roman"/>
          <w:snapToGrid w:val="0"/>
          <w:kern w:val="24"/>
          <w:sz w:val="21"/>
          <w:szCs w:val="21"/>
        </w:rPr>
        <w:t>结合生活实际，理解物质循环的耦合性。</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（1）物质循环的概念与特点：物质循环的概念；物质循环的模式；物质循环的特点。</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（2）地球化学循环：水循环；气体型循环；沉积型循环；人类对生物地化循环影响。</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（3）有毒有害物质循环：有毒有害物质循环的一般特点；DDT、汞等具体实例。</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（4）放射性核素循环：放射性污染的特点；放射性核素在生态系统中的循环过程。</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（5）生物地球化学循环与人体健康：地方病；微量元素碘；微量元素硒。</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第十一讲 生态系统的自组织调节与系统稳定性</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了解生态系统的退化原因，及其恢复原理和途径。掌握生态系统自组织的特征。了解生态系统稳定性的指标体系，以及稳定性维持的原理。了解盖亚假说的产生及其发展。</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生态系统退化的原因及其恢复途径，盖亚假说的现实意义。</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生态系统稳定性评价的指标体系。</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（1）生态系统的退化与恢复：生态系统的退化；生态系统的恢复。</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（2）生态系统的自组织调节：动态演化特征；非线性特征；自反馈特征；循环再生特征；协同共生特征。</w:t>
      </w:r>
    </w:p>
    <w:p>
      <w:pPr>
        <w:snapToGrid w:val="0"/>
        <w:spacing w:line="440" w:lineRule="exact"/>
        <w:ind w:firstLine="420" w:firstLineChars="200"/>
        <w:jc w:val="left"/>
        <w:rPr>
          <w:rFonts w:ascii="Times New Roman" w:hAnsi="Times New Roman" w:eastAsia="仿宋" w:cs="Times New Roman"/>
          <w:snapToGrid w:val="0"/>
          <w:kern w:val="24"/>
          <w:sz w:val="21"/>
          <w:szCs w:val="21"/>
        </w:rPr>
      </w:pPr>
      <w:r>
        <w:rPr>
          <w:rFonts w:ascii="Times New Roman" w:hAnsi="Times New Roman" w:eastAsia="仿宋" w:cs="Times New Roman"/>
          <w:snapToGrid w:val="0"/>
          <w:kern w:val="24"/>
          <w:sz w:val="21"/>
          <w:szCs w:val="21"/>
        </w:rPr>
        <w:t>（3）生态系统的的稳定性及其维持：涨落、序、稳定性；熵、负熵、耗散结构、稳定；生态系统稳定性的维持。</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（4）盖亚假说：盖亚假说的提出；盖亚假说的现实意义；共筑人类家园。</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第十二讲 陆地生态系统</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掌握陆地生态系统的特点和分布格局。了解森林生态系统、草原生态系统和荒漠生态系统的异同点。</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陆地生态系统的分布格局，森林、草原、荒漠生态系统的异同点。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结合陆地生态系统的特点和分布格局理解各种陆地生态系统的特点。</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（1）概述：陆地生态系统的特点；陆地生态系统的分布格局。</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（2）森林生态系统：森林生态系统的4大类型；森林生态系统的功能；森林生态系统的利用与抚育。</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（3）草原生态系统：草原生态系统的类型；草原生态系统的功能；草原生态系统的合理利用；退化草原的恢复。</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（4）荒漠生态系统：荒漠生态系统的类型；荒漠生态系统的生态功能；沙漠化及沙尘暴的防治。</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第十三讲 水域生态系统</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了解水域生态系统的特点、组成与功能，掌握淡水、湿地和海洋生态系统三种生态系统各自的生境特征和生物群落的结构与功能。</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淡水、湿地和海洋生态系统三种生态系统各自生境特征和生物群落的结构与功能异同点。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利用水域生态系统的基本原理正确分析三种不同水域生态系统的结构和功能。</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（1）概述：水域生态系统的特点；水域生态系统的组成。</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（2）淡水生态系统：淡水生态系统的类型；淡水生态系统的功能；河流与湖泊的利用与保护。</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（3）湿地生态系统：湿地生态系统的5大类型；湿地生态系统的功能；利用与保护。</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（4）海洋生态系统：海洋环境特征；海洋生态系统类型；价值与功能；利用与保护。</w:t>
      </w:r>
    </w:p>
    <w:p>
      <w:pPr>
        <w:snapToGrid w:val="0"/>
        <w:spacing w:before="95" w:beforeLines="30" w:after="95" w:afterLines="30" w:line="440" w:lineRule="exact"/>
        <w:ind w:firstLine="422" w:firstLineChars="200"/>
        <w:jc w:val="left"/>
        <w:rPr>
          <w:rFonts w:ascii="Times New Roman" w:hAnsi="Times New Roman" w:eastAsia="楷体" w:cs="Times New Roman"/>
          <w:b/>
          <w:snapToGrid w:val="0"/>
          <w:kern w:val="24"/>
          <w:sz w:val="21"/>
          <w:szCs w:val="21"/>
        </w:rPr>
      </w:pPr>
      <w:r>
        <w:rPr>
          <w:rFonts w:ascii="Times New Roman" w:hAnsi="Times New Roman" w:eastAsia="楷体" w:cs="Times New Roman"/>
          <w:b/>
          <w:snapToGrid w:val="0"/>
          <w:kern w:val="24"/>
          <w:sz w:val="21"/>
          <w:szCs w:val="21"/>
        </w:rPr>
        <w:t>第十四讲 景观与全球变化</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了解景观生态学的发展简史和研究内容。掌握景观生态学的一些相关概念和基本理论。掌握全球变化的定义，了解其成因及应对措施。</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0" w:firstLineChars="200"/>
        <w:rPr>
          <w:rFonts w:ascii="Times New Roman" w:hAnsi="Times New Roman" w:eastAsia="仿宋" w:cs="Times New Roman"/>
          <w:sz w:val="21"/>
          <w:szCs w:val="21"/>
        </w:rPr>
      </w:pPr>
      <w:r>
        <w:rPr>
          <w:rFonts w:ascii="Times New Roman" w:hAnsi="Times New Roman" w:eastAsia="仿宋" w:cs="Times New Roman"/>
          <w:sz w:val="21"/>
          <w:szCs w:val="21"/>
        </w:rPr>
        <w:t>重点：景观生态学的研究内容和研究方法，岛屿生物地理学理论、复合种群理论和边缘效应理论。</w:t>
      </w:r>
    </w:p>
    <w:p>
      <w:pPr>
        <w:snapToGrid w:val="0"/>
        <w:spacing w:line="440" w:lineRule="exact"/>
        <w:ind w:firstLine="420" w:firstLineChars="200"/>
        <w:rPr>
          <w:rFonts w:ascii="Times New Roman" w:hAnsi="Times New Roman" w:eastAsia="仿宋" w:cs="Times New Roman"/>
          <w:sz w:val="21"/>
          <w:szCs w:val="21"/>
        </w:rPr>
      </w:pPr>
      <w:r>
        <w:rPr>
          <w:rFonts w:ascii="Times New Roman" w:hAnsi="Times New Roman" w:eastAsia="仿宋" w:cs="Times New Roman"/>
          <w:sz w:val="21"/>
          <w:szCs w:val="21"/>
        </w:rPr>
        <w:t>难点：景观生态学中景观结构分析的数量方法和一些基本的景观模型。</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pStyle w:val="21"/>
        <w:spacing w:line="440" w:lineRule="exact"/>
        <w:ind w:firstLine="480"/>
        <w:jc w:val="left"/>
        <w:rPr>
          <w:rFonts w:ascii="Times New Roman" w:hAnsi="Times New Roman" w:eastAsia="仿宋" w:cs="Times New Roman"/>
          <w:sz w:val="21"/>
          <w:szCs w:val="21"/>
        </w:rPr>
      </w:pPr>
      <w:r>
        <w:rPr>
          <w:rFonts w:ascii="Times New Roman" w:hAnsi="Times New Roman" w:eastAsia="仿宋" w:cs="Times New Roman"/>
          <w:snapToGrid w:val="0"/>
          <w:kern w:val="24"/>
          <w:sz w:val="21"/>
          <w:szCs w:val="21"/>
        </w:rPr>
        <w:t>（1）景观生态学：景观；景观生态学发展简史；尺度；格局；空间异质性；景观生态学的应用。</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snapToGrid w:val="0"/>
          <w:kern w:val="24"/>
          <w:sz w:val="21"/>
          <w:szCs w:val="21"/>
        </w:rPr>
        <w:t>（2）全球变化生态学：全球气候变化的成因；全球气候变化的负面效应；人类应对措施；国际合作；低碳经济；植树造林。</w:t>
      </w:r>
    </w:p>
    <w:p>
      <w:pPr>
        <w:snapToGrid w:val="0"/>
        <w:spacing w:line="440" w:lineRule="exact"/>
        <w:ind w:firstLine="422" w:firstLineChars="200"/>
        <w:jc w:val="left"/>
        <w:rPr>
          <w:rFonts w:ascii="Times New Roman" w:hAnsi="Times New Roman" w:eastAsia="仿宋" w:cs="Times New Roman"/>
          <w:b/>
          <w:snapToGrid w:val="0"/>
          <w:kern w:val="24"/>
          <w:sz w:val="21"/>
          <w:szCs w:val="21"/>
        </w:rPr>
      </w:pPr>
      <w:r>
        <w:rPr>
          <w:rFonts w:ascii="Times New Roman" w:hAnsi="Times New Roman" w:eastAsia="仿宋" w:cs="Times New Roman"/>
          <w:b/>
          <w:snapToGrid w:val="0"/>
          <w:kern w:val="24"/>
          <w:sz w:val="21"/>
          <w:szCs w:val="21"/>
        </w:rPr>
        <w:t>第十五讲 环境保护与可持续发展</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sz w:val="21"/>
          <w:szCs w:val="21"/>
        </w:rPr>
        <w:t>学习要求：</w:t>
      </w:r>
      <w:r>
        <w:rPr>
          <w:rFonts w:ascii="Times New Roman" w:hAnsi="Times New Roman" w:eastAsia="仿宋" w:cs="Times New Roman"/>
          <w:sz w:val="21"/>
          <w:szCs w:val="21"/>
        </w:rPr>
        <w:t>理解当前环境问题的实质和环境保护措施。理解可持续发展的概念，了解思想产生过程。熟悉制约可持续发展的主要因素，认识影响可持续发展的主要生态学问题。</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重点难点：</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重点：</w:t>
      </w:r>
      <w:r>
        <w:rPr>
          <w:rFonts w:ascii="Times New Roman" w:hAnsi="Times New Roman" w:eastAsia="仿宋" w:cs="Times New Roman"/>
          <w:sz w:val="21"/>
          <w:szCs w:val="21"/>
        </w:rPr>
        <w:t>影响中国经济可持续发展的主要制约因素。</w:t>
      </w:r>
    </w:p>
    <w:p>
      <w:pPr>
        <w:snapToGrid w:val="0"/>
        <w:spacing w:line="440" w:lineRule="exact"/>
        <w:ind w:firstLine="422" w:firstLineChars="200"/>
        <w:rPr>
          <w:rFonts w:ascii="Times New Roman" w:hAnsi="Times New Roman" w:eastAsia="仿宋" w:cs="Times New Roman"/>
          <w:sz w:val="21"/>
          <w:szCs w:val="21"/>
        </w:rPr>
      </w:pPr>
      <w:r>
        <w:rPr>
          <w:rFonts w:ascii="Times New Roman" w:hAnsi="Times New Roman" w:eastAsia="仿宋" w:cs="Times New Roman"/>
          <w:b/>
          <w:bCs/>
          <w:sz w:val="21"/>
          <w:szCs w:val="21"/>
        </w:rPr>
        <w:t>难点：</w:t>
      </w:r>
      <w:r>
        <w:rPr>
          <w:rFonts w:ascii="Times New Roman" w:hAnsi="Times New Roman" w:eastAsia="仿宋" w:cs="Times New Roman"/>
          <w:sz w:val="21"/>
          <w:szCs w:val="21"/>
        </w:rPr>
        <w:t>人口、资源和环境保护与可持续发展的密切相关性。</w:t>
      </w:r>
    </w:p>
    <w:p>
      <w:pPr>
        <w:snapToGrid w:val="0"/>
        <w:spacing w:line="440" w:lineRule="exact"/>
        <w:ind w:firstLine="422" w:firstLineChars="200"/>
        <w:rPr>
          <w:rFonts w:ascii="Times New Roman" w:hAnsi="Times New Roman" w:eastAsia="仿宋" w:cs="Times New Roman"/>
          <w:b/>
          <w:sz w:val="21"/>
          <w:szCs w:val="21"/>
        </w:rPr>
      </w:pPr>
      <w:r>
        <w:rPr>
          <w:rFonts w:ascii="Times New Roman" w:hAnsi="Times New Roman" w:eastAsia="仿宋" w:cs="Times New Roman"/>
          <w:b/>
          <w:sz w:val="21"/>
          <w:szCs w:val="21"/>
        </w:rPr>
        <w:t>学习内容：</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bCs/>
          <w:snapToGrid w:val="0"/>
          <w:kern w:val="24"/>
          <w:sz w:val="21"/>
          <w:szCs w:val="21"/>
        </w:rPr>
        <w:t>（1）环境问题与环境保护： 环境问题的实质；环境保护的中心任务</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bCs/>
          <w:snapToGrid w:val="0"/>
          <w:kern w:val="24"/>
          <w:sz w:val="21"/>
          <w:szCs w:val="21"/>
        </w:rPr>
        <w:t>（2）可持续发展概论：可持续发展概论；资源与可持续发展；环境保护与可持续发展；人口与可持续发展。</w:t>
      </w:r>
    </w:p>
    <w:p>
      <w:pPr>
        <w:snapToGrid w:val="0"/>
        <w:spacing w:line="440" w:lineRule="exact"/>
        <w:ind w:firstLine="420" w:firstLineChars="200"/>
        <w:jc w:val="left"/>
        <w:rPr>
          <w:rFonts w:ascii="Times New Roman" w:hAnsi="Times New Roman" w:eastAsia="仿宋" w:cs="Times New Roman"/>
          <w:bCs/>
          <w:snapToGrid w:val="0"/>
          <w:kern w:val="24"/>
          <w:sz w:val="21"/>
          <w:szCs w:val="21"/>
        </w:rPr>
      </w:pPr>
      <w:r>
        <w:rPr>
          <w:rFonts w:ascii="Times New Roman" w:hAnsi="Times New Roman" w:eastAsia="仿宋" w:cs="Times New Roman"/>
          <w:bCs/>
          <w:snapToGrid w:val="0"/>
          <w:kern w:val="24"/>
          <w:sz w:val="21"/>
          <w:szCs w:val="21"/>
        </w:rPr>
        <w:t>（3）制约可持续发展的主要因素：资源不足；环境破坏；人口增长</w:t>
      </w:r>
    </w:p>
    <w:p>
      <w:pPr>
        <w:spacing w:before="159" w:beforeLines="50" w:after="159" w:afterLines="50" w:line="440" w:lineRule="exact"/>
        <w:ind w:firstLine="480" w:firstLineChars="200"/>
        <w:rPr>
          <w:rFonts w:ascii="Times New Roman" w:hAnsi="Times New Roman" w:eastAsia="楷体" w:cs="Times New Roman"/>
          <w:color w:val="FF0000"/>
          <w:sz w:val="24"/>
        </w:rPr>
      </w:pPr>
      <w:r>
        <w:rPr>
          <w:rFonts w:ascii="Times New Roman" w:hAnsi="Times New Roman" w:eastAsia="黑体" w:cs="Times New Roman"/>
          <w:sz w:val="24"/>
          <w:lang w:bidi="ar"/>
        </w:rPr>
        <w:t>五</w:t>
      </w:r>
      <w:r>
        <w:rPr>
          <w:rFonts w:ascii="Times New Roman" w:hAnsi="Times New Roman" w:eastAsia="黑体" w:cs="Times New Roman"/>
          <w:bCs/>
          <w:sz w:val="24"/>
        </w:rPr>
        <w:t>、</w:t>
      </w:r>
      <w:r>
        <w:rPr>
          <w:rFonts w:ascii="Times New Roman" w:hAnsi="Times New Roman" w:eastAsia="黑体" w:cs="Times New Roman"/>
          <w:sz w:val="24"/>
        </w:rPr>
        <w:t>课程教学评价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宋体"/>
          <w:sz w:val="24"/>
        </w:rPr>
      </w:pPr>
      <w:r>
        <w:rPr>
          <w:rFonts w:hint="eastAsia" w:ascii="仿宋" w:hAnsi="仿宋" w:eastAsia="仿宋" w:cs="宋体"/>
          <w:sz w:val="24"/>
        </w:rPr>
        <w:t>本课程为考试科目，成绩评定采用百分制。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宋体"/>
          <w:sz w:val="24"/>
        </w:rPr>
      </w:pPr>
      <w:r>
        <w:rPr>
          <w:rFonts w:hint="eastAsia" w:ascii="仿宋" w:hAnsi="仿宋" w:eastAsia="仿宋" w:cs="宋体"/>
          <w:sz w:val="24"/>
        </w:rPr>
        <w:t>考核环节：课堂表现、课外作业、期中考查、期末考试。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仿宋" w:hAnsi="仿宋" w:eastAsia="仿宋" w:cs="宋体"/>
          <w:sz w:val="24"/>
        </w:rPr>
      </w:pPr>
      <w:r>
        <w:rPr>
          <w:rFonts w:hint="eastAsia" w:ascii="仿宋" w:hAnsi="仿宋" w:eastAsia="仿宋" w:cs="宋体"/>
          <w:sz w:val="24"/>
        </w:rPr>
        <w:t>考核依据：课堂参与情况、课外作业完成情况、期中考查结果、期末考试结果。</w:t>
      </w:r>
    </w:p>
    <w:p>
      <w:pPr>
        <w:widowControl/>
        <w:jc w:val="left"/>
        <w:rPr>
          <w:rFonts w:ascii="仿宋" w:hAnsi="仿宋" w:eastAsia="仿宋" w:cs="宋体"/>
          <w:sz w:val="24"/>
        </w:rPr>
      </w:pPr>
      <w:r>
        <w:rPr>
          <w:rFonts w:ascii="仿宋" w:hAnsi="仿宋" w:eastAsia="仿宋" w:cs="宋体"/>
          <w:sz w:val="24"/>
        </w:rPr>
        <w:br w:type="page"/>
      </w:r>
    </w:p>
    <w:p>
      <w:pPr>
        <w:spacing w:before="95" w:beforeLines="30" w:after="95" w:afterLines="30" w:line="440" w:lineRule="exact"/>
        <w:ind w:firstLine="490" w:firstLineChars="200"/>
        <w:rPr>
          <w:rFonts w:hint="eastAsia" w:ascii="黑体" w:hAnsi="黑体" w:eastAsia="黑体" w:cs="黑体"/>
          <w:b/>
          <w:spacing w:val="2"/>
          <w:sz w:val="24"/>
          <w:szCs w:val="24"/>
        </w:rPr>
      </w:pPr>
      <w:r>
        <w:rPr>
          <w:rFonts w:hint="eastAsia" w:ascii="黑体" w:hAnsi="黑体" w:eastAsia="黑体" w:cs="黑体"/>
          <w:b/>
          <w:spacing w:val="2"/>
          <w:sz w:val="24"/>
          <w:szCs w:val="24"/>
        </w:rPr>
        <w:t>1.</w:t>
      </w:r>
      <w:r>
        <w:rPr>
          <w:rFonts w:hint="eastAsia" w:ascii="黑体" w:hAnsi="黑体" w:eastAsia="黑体" w:cs="黑体"/>
          <w:sz w:val="24"/>
          <w:szCs w:val="24"/>
        </w:rPr>
        <w:t xml:space="preserve"> </w:t>
      </w:r>
      <w:r>
        <w:rPr>
          <w:rFonts w:hint="eastAsia" w:ascii="黑体" w:hAnsi="黑体" w:eastAsia="黑体" w:cs="黑体"/>
          <w:b/>
          <w:spacing w:val="2"/>
          <w:sz w:val="24"/>
          <w:szCs w:val="24"/>
        </w:rPr>
        <w:t>课程目标、考核内容与考核方式对应关系</w:t>
      </w:r>
    </w:p>
    <w:p>
      <w:pPr>
        <w:spacing w:before="4" w:line="40" w:lineRule="exact"/>
        <w:rPr>
          <w:sz w:val="4"/>
          <w:szCs w:val="4"/>
        </w:rPr>
      </w:pPr>
    </w:p>
    <w:tbl>
      <w:tblPr>
        <w:tblStyle w:val="12"/>
        <w:tblW w:w="5000" w:type="pct"/>
        <w:jc w:val="center"/>
        <w:tblLayout w:type="autofit"/>
        <w:tblCellMar>
          <w:top w:w="0" w:type="dxa"/>
          <w:left w:w="0" w:type="dxa"/>
          <w:bottom w:w="0" w:type="dxa"/>
          <w:right w:w="0" w:type="dxa"/>
        </w:tblCellMar>
      </w:tblPr>
      <w:tblGrid>
        <w:gridCol w:w="1707"/>
        <w:gridCol w:w="1843"/>
        <w:gridCol w:w="5758"/>
      </w:tblGrid>
      <w:tr>
        <w:tblPrEx>
          <w:tblCellMar>
            <w:top w:w="0" w:type="dxa"/>
            <w:left w:w="0" w:type="dxa"/>
            <w:bottom w:w="0" w:type="dxa"/>
            <w:right w:w="0" w:type="dxa"/>
          </w:tblCellMar>
        </w:tblPrEx>
        <w:trPr>
          <w:trHeight w:val="540" w:hRule="exact"/>
          <w:jc w:val="center"/>
        </w:trPr>
        <w:tc>
          <w:tcPr>
            <w:tcW w:w="917"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黑体" w:hAnsi="黑体" w:eastAsia="黑体" w:cs="宋体"/>
                <w:b/>
                <w:bCs/>
                <w:position w:val="-3"/>
                <w:szCs w:val="21"/>
              </w:rPr>
            </w:pPr>
            <w:r>
              <w:rPr>
                <w:rFonts w:ascii="黑体" w:hAnsi="黑体" w:eastAsia="黑体" w:cs="宋体"/>
                <w:position w:val="-3"/>
                <w:szCs w:val="21"/>
              </w:rPr>
              <w:t>课程目标</w:t>
            </w:r>
          </w:p>
        </w:tc>
        <w:tc>
          <w:tcPr>
            <w:tcW w:w="990"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黑体" w:hAnsi="黑体" w:eastAsia="黑体" w:cs="宋体"/>
                <w:position w:val="-3"/>
                <w:szCs w:val="21"/>
              </w:rPr>
            </w:pPr>
            <w:commentRangeStart w:id="0"/>
            <w:r>
              <w:rPr>
                <w:rFonts w:ascii="黑体" w:hAnsi="黑体" w:eastAsia="黑体" w:cs="宋体"/>
                <w:position w:val="-3"/>
                <w:szCs w:val="21"/>
              </w:rPr>
              <w:t>考核内容</w:t>
            </w:r>
            <w:commentRangeEnd w:id="0"/>
            <w:r>
              <w:rPr>
                <w:rStyle w:val="16"/>
              </w:rPr>
              <w:commentReference w:id="0"/>
            </w:r>
          </w:p>
        </w:tc>
        <w:tc>
          <w:tcPr>
            <w:tcW w:w="3093"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黑体" w:hAnsi="黑体" w:eastAsia="黑体" w:cs="宋体"/>
                <w:position w:val="-3"/>
                <w:szCs w:val="21"/>
              </w:rPr>
            </w:pPr>
            <w:r>
              <w:rPr>
                <w:rFonts w:ascii="黑体" w:hAnsi="黑体" w:eastAsia="黑体" w:cs="宋体"/>
                <w:position w:val="-3"/>
                <w:szCs w:val="21"/>
              </w:rPr>
              <w:t>考核方式</w:t>
            </w:r>
          </w:p>
        </w:tc>
      </w:tr>
      <w:tr>
        <w:tblPrEx>
          <w:tblCellMar>
            <w:top w:w="0" w:type="dxa"/>
            <w:left w:w="0" w:type="dxa"/>
            <w:bottom w:w="0" w:type="dxa"/>
            <w:right w:w="0" w:type="dxa"/>
          </w:tblCellMar>
        </w:tblPrEx>
        <w:trPr>
          <w:trHeight w:val="1443" w:hRule="exact"/>
          <w:jc w:val="center"/>
        </w:trPr>
        <w:tc>
          <w:tcPr>
            <w:tcW w:w="917"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szCs w:val="21"/>
              </w:rPr>
            </w:pPr>
            <w:r>
              <w:rPr>
                <w:rFonts w:hint="eastAsia" w:ascii="仿宋" w:hAnsi="仿宋" w:eastAsia="仿宋" w:cs="宋体"/>
                <w:position w:val="-2"/>
                <w:szCs w:val="21"/>
              </w:rPr>
              <w:t>1【德育目标】</w:t>
            </w:r>
          </w:p>
        </w:tc>
        <w:tc>
          <w:tcPr>
            <w:tcW w:w="990"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hint="eastAsia" w:ascii="Times New Roman" w:hAnsi="Times New Roman" w:eastAsia="仿宋" w:cs="Times New Roman"/>
                <w:szCs w:val="21"/>
              </w:rPr>
            </w:pPr>
            <w:r>
              <w:rPr>
                <w:rFonts w:ascii="Times New Roman" w:hAnsi="Times New Roman" w:eastAsia="仿宋" w:cs="Times New Roman"/>
                <w:szCs w:val="21"/>
              </w:rPr>
              <w:t>各讲内容</w:t>
            </w:r>
          </w:p>
        </w:tc>
        <w:tc>
          <w:tcPr>
            <w:tcW w:w="3093"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left"/>
              <w:rPr>
                <w:rFonts w:ascii="仿宋" w:hAnsi="仿宋" w:eastAsia="仿宋" w:cs="宋体"/>
                <w:position w:val="-2"/>
                <w:szCs w:val="21"/>
              </w:rPr>
            </w:pPr>
            <w:r>
              <w:rPr>
                <w:rFonts w:ascii="仿宋" w:hAnsi="仿宋" w:eastAsia="仿宋" w:cs="宋体"/>
                <w:b/>
                <w:position w:val="-2"/>
                <w:szCs w:val="21"/>
              </w:rPr>
              <w:t>课堂表现</w:t>
            </w:r>
            <w:r>
              <w:rPr>
                <w:rFonts w:hint="eastAsia" w:ascii="仿宋" w:hAnsi="仿宋" w:eastAsia="仿宋" w:cs="宋体"/>
                <w:b/>
                <w:position w:val="-2"/>
                <w:szCs w:val="21"/>
              </w:rPr>
              <w:t>：</w:t>
            </w:r>
            <w:r>
              <w:rPr>
                <w:rFonts w:hint="eastAsia" w:ascii="仿宋" w:hAnsi="仿宋" w:eastAsia="仿宋" w:cs="宋体"/>
                <w:position w:val="-1"/>
                <w:szCs w:val="21"/>
              </w:rPr>
              <w:t>课前预习、考勤、讨论、提问、课堂笔记等</w:t>
            </w:r>
          </w:p>
          <w:p>
            <w:pPr>
              <w:ind w:left="105" w:leftChars="50" w:right="105" w:rightChars="50"/>
              <w:jc w:val="left"/>
              <w:rPr>
                <w:rFonts w:ascii="仿宋" w:hAnsi="仿宋" w:eastAsia="仿宋" w:cs="宋体"/>
                <w:szCs w:val="21"/>
              </w:rPr>
            </w:pPr>
            <w:r>
              <w:rPr>
                <w:rFonts w:hint="eastAsia" w:ascii="仿宋" w:hAnsi="仿宋" w:eastAsia="仿宋" w:cs="宋体"/>
                <w:b/>
                <w:szCs w:val="21"/>
              </w:rPr>
              <w:t>课外作业：</w:t>
            </w:r>
            <w:r>
              <w:rPr>
                <w:rFonts w:hint="eastAsia" w:ascii="仿宋" w:hAnsi="仿宋" w:eastAsia="仿宋" w:cs="宋体"/>
                <w:szCs w:val="21"/>
              </w:rPr>
              <w:t>读书报告</w:t>
            </w:r>
          </w:p>
        </w:tc>
      </w:tr>
      <w:tr>
        <w:tblPrEx>
          <w:tblCellMar>
            <w:top w:w="0" w:type="dxa"/>
            <w:left w:w="0" w:type="dxa"/>
            <w:bottom w:w="0" w:type="dxa"/>
            <w:right w:w="0" w:type="dxa"/>
          </w:tblCellMar>
        </w:tblPrEx>
        <w:trPr>
          <w:trHeight w:val="1700" w:hRule="exact"/>
          <w:jc w:val="center"/>
        </w:trPr>
        <w:tc>
          <w:tcPr>
            <w:tcW w:w="917"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position w:val="-2"/>
                <w:szCs w:val="21"/>
              </w:rPr>
            </w:pPr>
            <w:r>
              <w:rPr>
                <w:rFonts w:hint="eastAsia" w:ascii="仿宋" w:hAnsi="仿宋" w:eastAsia="仿宋" w:cs="宋体"/>
                <w:position w:val="-2"/>
                <w:szCs w:val="21"/>
              </w:rPr>
              <w:t>2【认知目标】</w:t>
            </w:r>
          </w:p>
        </w:tc>
        <w:tc>
          <w:tcPr>
            <w:tcW w:w="990"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仿宋" w:cs="Times New Roman"/>
                <w:szCs w:val="21"/>
              </w:rPr>
            </w:pPr>
            <w:r>
              <w:rPr>
                <w:rFonts w:ascii="Times New Roman" w:hAnsi="Times New Roman" w:eastAsia="仿宋" w:cs="Times New Roman"/>
                <w:szCs w:val="21"/>
              </w:rPr>
              <w:t>各讲内容</w:t>
            </w:r>
          </w:p>
        </w:tc>
        <w:tc>
          <w:tcPr>
            <w:tcW w:w="3093"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left"/>
              <w:rPr>
                <w:rFonts w:ascii="仿宋" w:hAnsi="仿宋" w:eastAsia="仿宋" w:cs="宋体"/>
                <w:position w:val="-2"/>
                <w:szCs w:val="21"/>
              </w:rPr>
            </w:pPr>
            <w:r>
              <w:rPr>
                <w:rFonts w:ascii="仿宋" w:hAnsi="仿宋" w:eastAsia="仿宋" w:cs="宋体"/>
                <w:b/>
                <w:position w:val="-2"/>
                <w:szCs w:val="21"/>
              </w:rPr>
              <w:t>课堂表现</w:t>
            </w:r>
            <w:r>
              <w:rPr>
                <w:rFonts w:hint="eastAsia" w:ascii="仿宋" w:hAnsi="仿宋" w:eastAsia="仿宋" w:cs="宋体"/>
                <w:b/>
                <w:position w:val="-2"/>
                <w:szCs w:val="21"/>
              </w:rPr>
              <w:t>：</w:t>
            </w:r>
            <w:r>
              <w:rPr>
                <w:rFonts w:hint="eastAsia" w:ascii="仿宋" w:hAnsi="仿宋" w:eastAsia="仿宋" w:cs="宋体"/>
                <w:position w:val="-1"/>
                <w:szCs w:val="21"/>
              </w:rPr>
              <w:t>考勤、讨论、提问、课堂笔记等</w:t>
            </w:r>
          </w:p>
          <w:p>
            <w:pPr>
              <w:ind w:left="105" w:leftChars="50" w:right="105" w:rightChars="50"/>
              <w:jc w:val="left"/>
              <w:rPr>
                <w:rFonts w:ascii="仿宋" w:hAnsi="仿宋" w:eastAsia="仿宋" w:cs="宋体"/>
                <w:szCs w:val="21"/>
              </w:rPr>
            </w:pPr>
            <w:r>
              <w:rPr>
                <w:rFonts w:hint="eastAsia" w:ascii="仿宋" w:hAnsi="仿宋" w:eastAsia="仿宋" w:cs="宋体"/>
                <w:b/>
                <w:szCs w:val="21"/>
              </w:rPr>
              <w:t>课外作业：</w:t>
            </w:r>
            <w:r>
              <w:rPr>
                <w:rFonts w:hint="eastAsia" w:ascii="仿宋" w:hAnsi="仿宋" w:eastAsia="仿宋" w:cs="宋体"/>
                <w:szCs w:val="21"/>
              </w:rPr>
              <w:t>单元测验、随堂作业</w:t>
            </w:r>
          </w:p>
          <w:p>
            <w:pPr>
              <w:ind w:left="105" w:leftChars="50" w:right="105" w:rightChars="50"/>
              <w:jc w:val="left"/>
              <w:rPr>
                <w:rFonts w:ascii="仿宋" w:hAnsi="仿宋" w:eastAsia="仿宋" w:cs="宋体"/>
                <w:szCs w:val="21"/>
              </w:rPr>
            </w:pPr>
            <w:r>
              <w:rPr>
                <w:rFonts w:hint="eastAsia" w:ascii="仿宋" w:hAnsi="仿宋" w:eastAsia="仿宋" w:cs="宋体"/>
                <w:b/>
                <w:szCs w:val="21"/>
              </w:rPr>
              <w:t>期中考查：</w:t>
            </w:r>
            <w:r>
              <w:rPr>
                <w:rFonts w:hint="eastAsia" w:ascii="仿宋" w:hAnsi="仿宋" w:eastAsia="仿宋" w:cs="宋体"/>
                <w:position w:val="-1"/>
                <w:szCs w:val="21"/>
              </w:rPr>
              <w:t>期中测验</w:t>
            </w:r>
          </w:p>
          <w:p>
            <w:pPr>
              <w:ind w:left="105" w:leftChars="50" w:right="105" w:rightChars="50"/>
              <w:jc w:val="left"/>
              <w:rPr>
                <w:rFonts w:ascii="仿宋" w:hAnsi="仿宋" w:eastAsia="仿宋" w:cs="宋体"/>
                <w:position w:val="-2"/>
                <w:szCs w:val="21"/>
              </w:rPr>
            </w:pPr>
            <w:r>
              <w:rPr>
                <w:rFonts w:ascii="仿宋" w:hAnsi="仿宋" w:eastAsia="仿宋" w:cs="宋体"/>
                <w:b/>
                <w:position w:val="-2"/>
                <w:szCs w:val="21"/>
              </w:rPr>
              <w:t>期末考试：</w:t>
            </w:r>
            <w:r>
              <w:rPr>
                <w:rFonts w:ascii="仿宋" w:hAnsi="仿宋" w:eastAsia="仿宋" w:cs="宋体"/>
                <w:position w:val="-2"/>
                <w:szCs w:val="21"/>
              </w:rPr>
              <w:t>书面闭卷考试</w:t>
            </w:r>
          </w:p>
        </w:tc>
      </w:tr>
      <w:tr>
        <w:tblPrEx>
          <w:tblCellMar>
            <w:top w:w="0" w:type="dxa"/>
            <w:left w:w="0" w:type="dxa"/>
            <w:bottom w:w="0" w:type="dxa"/>
            <w:right w:w="0" w:type="dxa"/>
          </w:tblCellMar>
        </w:tblPrEx>
        <w:trPr>
          <w:trHeight w:val="1711" w:hRule="exact"/>
          <w:jc w:val="center"/>
        </w:trPr>
        <w:tc>
          <w:tcPr>
            <w:tcW w:w="917"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position w:val="-2"/>
                <w:szCs w:val="21"/>
              </w:rPr>
            </w:pPr>
            <w:r>
              <w:rPr>
                <w:rFonts w:hint="eastAsia" w:ascii="仿宋" w:hAnsi="仿宋" w:eastAsia="仿宋" w:cs="宋体"/>
                <w:position w:val="-2"/>
                <w:szCs w:val="21"/>
              </w:rPr>
              <w:t>3【能力目标】</w:t>
            </w:r>
          </w:p>
        </w:tc>
        <w:tc>
          <w:tcPr>
            <w:tcW w:w="990"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szCs w:val="21"/>
              </w:rPr>
            </w:pPr>
            <w:r>
              <w:rPr>
                <w:rFonts w:ascii="Times New Roman" w:hAnsi="Times New Roman" w:eastAsia="仿宋" w:cs="Times New Roman"/>
                <w:szCs w:val="21"/>
              </w:rPr>
              <w:t>各讲内容</w:t>
            </w:r>
          </w:p>
        </w:tc>
        <w:tc>
          <w:tcPr>
            <w:tcW w:w="3093"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left"/>
              <w:rPr>
                <w:rFonts w:ascii="仿宋" w:hAnsi="仿宋" w:eastAsia="仿宋" w:cs="宋体"/>
                <w:position w:val="-2"/>
                <w:szCs w:val="21"/>
              </w:rPr>
            </w:pPr>
            <w:r>
              <w:rPr>
                <w:rFonts w:ascii="仿宋" w:hAnsi="仿宋" w:eastAsia="仿宋" w:cs="宋体"/>
                <w:b/>
                <w:position w:val="-2"/>
                <w:szCs w:val="21"/>
              </w:rPr>
              <w:t>课堂表现</w:t>
            </w:r>
            <w:r>
              <w:rPr>
                <w:rFonts w:hint="eastAsia" w:ascii="仿宋" w:hAnsi="仿宋" w:eastAsia="仿宋" w:cs="宋体"/>
                <w:b/>
                <w:position w:val="-2"/>
                <w:szCs w:val="21"/>
              </w:rPr>
              <w:t>：</w:t>
            </w:r>
            <w:r>
              <w:rPr>
                <w:rFonts w:hint="eastAsia" w:ascii="仿宋" w:hAnsi="仿宋" w:eastAsia="仿宋" w:cs="宋体"/>
                <w:position w:val="-1"/>
                <w:szCs w:val="21"/>
              </w:rPr>
              <w:t>课前预习、考勤、讨论、提问、课堂笔记</w:t>
            </w:r>
          </w:p>
          <w:p>
            <w:pPr>
              <w:ind w:left="105" w:leftChars="50" w:right="105" w:rightChars="50"/>
              <w:jc w:val="left"/>
              <w:rPr>
                <w:rFonts w:ascii="仿宋" w:hAnsi="仿宋" w:eastAsia="仿宋" w:cs="宋体"/>
                <w:szCs w:val="21"/>
              </w:rPr>
            </w:pPr>
            <w:r>
              <w:rPr>
                <w:rFonts w:hint="eastAsia" w:ascii="仿宋" w:hAnsi="仿宋" w:eastAsia="仿宋" w:cs="宋体"/>
                <w:b/>
                <w:szCs w:val="21"/>
              </w:rPr>
              <w:t>课外作业：</w:t>
            </w:r>
            <w:r>
              <w:rPr>
                <w:rFonts w:hint="eastAsia" w:ascii="仿宋" w:hAnsi="仿宋" w:eastAsia="仿宋" w:cs="宋体"/>
                <w:szCs w:val="21"/>
              </w:rPr>
              <w:t>单元测验、随堂作业</w:t>
            </w:r>
          </w:p>
          <w:p>
            <w:pPr>
              <w:ind w:left="105" w:leftChars="50" w:right="105" w:rightChars="50"/>
              <w:jc w:val="left"/>
              <w:rPr>
                <w:rFonts w:ascii="仿宋" w:hAnsi="仿宋" w:eastAsia="仿宋" w:cs="宋体"/>
                <w:szCs w:val="21"/>
              </w:rPr>
            </w:pPr>
            <w:r>
              <w:rPr>
                <w:rFonts w:hint="eastAsia" w:ascii="仿宋" w:hAnsi="仿宋" w:eastAsia="仿宋" w:cs="宋体"/>
                <w:b/>
                <w:szCs w:val="21"/>
              </w:rPr>
              <w:t>期中考查：</w:t>
            </w:r>
            <w:r>
              <w:rPr>
                <w:rFonts w:hint="eastAsia" w:ascii="仿宋" w:hAnsi="仿宋" w:eastAsia="仿宋" w:cs="宋体"/>
                <w:position w:val="-1"/>
                <w:szCs w:val="21"/>
              </w:rPr>
              <w:t>期中测验</w:t>
            </w:r>
          </w:p>
          <w:p>
            <w:pPr>
              <w:ind w:left="105" w:leftChars="50" w:right="105" w:rightChars="50"/>
              <w:jc w:val="left"/>
              <w:rPr>
                <w:rFonts w:ascii="仿宋" w:hAnsi="仿宋" w:eastAsia="仿宋" w:cs="宋体"/>
                <w:position w:val="-2"/>
                <w:szCs w:val="21"/>
              </w:rPr>
            </w:pPr>
            <w:r>
              <w:rPr>
                <w:rFonts w:ascii="仿宋" w:hAnsi="仿宋" w:eastAsia="仿宋" w:cs="宋体"/>
                <w:b/>
                <w:position w:val="-2"/>
                <w:szCs w:val="21"/>
              </w:rPr>
              <w:t>期末考试：</w:t>
            </w:r>
            <w:r>
              <w:rPr>
                <w:rFonts w:ascii="仿宋" w:hAnsi="仿宋" w:eastAsia="仿宋" w:cs="宋体"/>
                <w:position w:val="-2"/>
                <w:szCs w:val="21"/>
              </w:rPr>
              <w:t>书面闭卷考试</w:t>
            </w:r>
          </w:p>
        </w:tc>
      </w:tr>
      <w:tr>
        <w:tblPrEx>
          <w:tblCellMar>
            <w:top w:w="0" w:type="dxa"/>
            <w:left w:w="0" w:type="dxa"/>
            <w:bottom w:w="0" w:type="dxa"/>
            <w:right w:w="0" w:type="dxa"/>
          </w:tblCellMar>
        </w:tblPrEx>
        <w:trPr>
          <w:trHeight w:val="1129" w:hRule="exact"/>
          <w:jc w:val="center"/>
        </w:trPr>
        <w:tc>
          <w:tcPr>
            <w:tcW w:w="917"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szCs w:val="21"/>
              </w:rPr>
            </w:pPr>
            <w:r>
              <w:rPr>
                <w:rFonts w:hint="eastAsia" w:ascii="仿宋" w:hAnsi="仿宋" w:eastAsia="仿宋" w:cs="宋体"/>
                <w:position w:val="-2"/>
                <w:szCs w:val="21"/>
              </w:rPr>
              <w:t>4【发展目标】</w:t>
            </w:r>
          </w:p>
        </w:tc>
        <w:tc>
          <w:tcPr>
            <w:tcW w:w="990"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仿宋" w:cs="Times New Roman"/>
                <w:szCs w:val="21"/>
              </w:rPr>
            </w:pPr>
            <w:r>
              <w:rPr>
                <w:rFonts w:hint="eastAsia" w:ascii="Times New Roman" w:hAnsi="Times New Roman" w:eastAsia="仿宋" w:cs="Times New Roman"/>
                <w:szCs w:val="21"/>
              </w:rPr>
              <w:t>各讲内容</w:t>
            </w:r>
          </w:p>
        </w:tc>
        <w:tc>
          <w:tcPr>
            <w:tcW w:w="3093"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left"/>
              <w:rPr>
                <w:rFonts w:ascii="仿宋" w:hAnsi="仿宋" w:eastAsia="仿宋" w:cs="宋体"/>
                <w:position w:val="-2"/>
                <w:szCs w:val="21"/>
              </w:rPr>
            </w:pPr>
            <w:r>
              <w:rPr>
                <w:rFonts w:ascii="仿宋" w:hAnsi="仿宋" w:eastAsia="仿宋" w:cs="宋体"/>
                <w:b/>
                <w:position w:val="-2"/>
                <w:szCs w:val="21"/>
              </w:rPr>
              <w:t>课堂表现</w:t>
            </w:r>
            <w:r>
              <w:rPr>
                <w:rFonts w:hint="eastAsia" w:ascii="仿宋" w:hAnsi="仿宋" w:eastAsia="仿宋" w:cs="宋体"/>
                <w:b/>
                <w:position w:val="-2"/>
                <w:szCs w:val="21"/>
              </w:rPr>
              <w:t>：</w:t>
            </w:r>
            <w:r>
              <w:rPr>
                <w:rFonts w:hint="eastAsia" w:ascii="仿宋" w:hAnsi="仿宋" w:eastAsia="仿宋" w:cs="宋体"/>
                <w:position w:val="-1"/>
                <w:szCs w:val="21"/>
              </w:rPr>
              <w:t>课前预习、考勤、讨论、提问、课堂笔记</w:t>
            </w:r>
          </w:p>
          <w:p>
            <w:pPr>
              <w:ind w:left="105" w:leftChars="50" w:right="105" w:rightChars="50"/>
              <w:jc w:val="left"/>
              <w:rPr>
                <w:rFonts w:ascii="仿宋" w:hAnsi="仿宋" w:eastAsia="仿宋" w:cs="宋体"/>
                <w:bCs/>
                <w:szCs w:val="21"/>
              </w:rPr>
            </w:pPr>
            <w:r>
              <w:rPr>
                <w:rFonts w:hint="eastAsia" w:ascii="仿宋" w:hAnsi="仿宋" w:eastAsia="仿宋" w:cs="宋体"/>
                <w:b/>
                <w:szCs w:val="21"/>
              </w:rPr>
              <w:t>课外作业：</w:t>
            </w:r>
            <w:r>
              <w:rPr>
                <w:rFonts w:hint="eastAsia" w:ascii="仿宋" w:hAnsi="仿宋" w:eastAsia="仿宋" w:cs="宋体"/>
                <w:bCs/>
                <w:szCs w:val="21"/>
              </w:rPr>
              <w:t>课程论文、课程设计</w:t>
            </w:r>
          </w:p>
        </w:tc>
      </w:tr>
      <w:tr>
        <w:tblPrEx>
          <w:tblCellMar>
            <w:top w:w="0" w:type="dxa"/>
            <w:left w:w="0" w:type="dxa"/>
            <w:bottom w:w="0" w:type="dxa"/>
            <w:right w:w="0" w:type="dxa"/>
          </w:tblCellMar>
        </w:tblPrEx>
        <w:trPr>
          <w:trHeight w:val="725" w:hRule="exact"/>
          <w:jc w:val="center"/>
        </w:trPr>
        <w:tc>
          <w:tcPr>
            <w:tcW w:w="5000" w:type="pct"/>
            <w:gridSpan w:val="3"/>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rPr>
                <w:rFonts w:ascii="仿宋" w:hAnsi="仿宋" w:eastAsia="仿宋" w:cs="宋体"/>
                <w:b/>
                <w:position w:val="-2"/>
                <w:szCs w:val="21"/>
              </w:rPr>
            </w:pPr>
            <w:r>
              <w:rPr>
                <w:rFonts w:ascii="Times New Roman" w:hAnsi="Times New Roman" w:eastAsia="仿宋"/>
                <w:bCs/>
                <w:szCs w:val="21"/>
              </w:rPr>
              <w:t>说明：课堂考勤纳入参与课堂教学情况考核；课外作业</w:t>
            </w:r>
            <w:r>
              <w:rPr>
                <w:rFonts w:hint="eastAsia" w:ascii="Times New Roman" w:hAnsi="Times New Roman" w:eastAsia="仿宋"/>
                <w:bCs/>
                <w:szCs w:val="21"/>
              </w:rPr>
              <w:t>共</w:t>
            </w:r>
            <w:r>
              <w:rPr>
                <w:rFonts w:ascii="Times New Roman" w:hAnsi="Times New Roman" w:eastAsia="仿宋"/>
                <w:bCs/>
                <w:szCs w:val="21"/>
              </w:rPr>
              <w:t>12次，其中单元测试3次，随堂作业5次，读书报告1次</w:t>
            </w:r>
            <w:r>
              <w:rPr>
                <w:rFonts w:hint="eastAsia" w:ascii="Times New Roman" w:hAnsi="Times New Roman" w:eastAsia="仿宋"/>
                <w:bCs/>
                <w:szCs w:val="21"/>
              </w:rPr>
              <w:t>、</w:t>
            </w:r>
            <w:r>
              <w:rPr>
                <w:rFonts w:ascii="Times New Roman" w:hAnsi="Times New Roman" w:eastAsia="仿宋" w:cs="Times New Roman"/>
                <w:bCs/>
                <w:szCs w:val="21"/>
              </w:rPr>
              <w:t>课程论文</w:t>
            </w:r>
            <w:r>
              <w:rPr>
                <w:rFonts w:hint="eastAsia" w:ascii="Times New Roman" w:hAnsi="Times New Roman" w:eastAsia="仿宋" w:cs="Times New Roman"/>
                <w:bCs/>
                <w:szCs w:val="21"/>
              </w:rPr>
              <w:t>1次、</w:t>
            </w:r>
            <w:r>
              <w:rPr>
                <w:rFonts w:ascii="Times New Roman" w:hAnsi="Times New Roman" w:eastAsia="仿宋" w:cs="Times New Roman"/>
                <w:bCs/>
                <w:szCs w:val="21"/>
              </w:rPr>
              <w:t>课程设计</w:t>
            </w:r>
            <w:r>
              <w:rPr>
                <w:rFonts w:hint="eastAsia" w:ascii="Times New Roman" w:hAnsi="Times New Roman" w:eastAsia="仿宋" w:cs="Times New Roman"/>
                <w:bCs/>
                <w:szCs w:val="21"/>
              </w:rPr>
              <w:t>2次</w:t>
            </w:r>
            <w:r>
              <w:rPr>
                <w:rFonts w:ascii="Times New Roman" w:hAnsi="Times New Roman" w:eastAsia="仿宋"/>
                <w:bCs/>
                <w:szCs w:val="21"/>
              </w:rPr>
              <w:t>；学生不提交或被认定为抄袭者，本次作业以0分计算。</w:t>
            </w:r>
          </w:p>
        </w:tc>
      </w:tr>
    </w:tbl>
    <w:p>
      <w:pPr>
        <w:spacing w:before="159" w:beforeLines="50" w:after="159" w:afterLines="50"/>
        <w:ind w:firstLine="488" w:firstLineChars="200"/>
        <w:rPr>
          <w:rFonts w:hint="eastAsia" w:ascii="黑体" w:hAnsi="黑体" w:eastAsia="黑体" w:cs="黑体"/>
          <w:b w:val="0"/>
          <w:bCs/>
          <w:spacing w:val="2"/>
          <w:sz w:val="24"/>
        </w:rPr>
      </w:pPr>
      <w:r>
        <w:rPr>
          <w:rFonts w:hint="eastAsia" w:ascii="黑体" w:hAnsi="黑体" w:eastAsia="黑体" w:cs="黑体"/>
          <w:b w:val="0"/>
          <w:bCs/>
          <w:spacing w:val="2"/>
          <w:sz w:val="24"/>
        </w:rPr>
        <w:t>2.成绩评定标准</w:t>
      </w:r>
    </w:p>
    <w:p>
      <w:pPr>
        <w:spacing w:before="4" w:line="40" w:lineRule="exact"/>
        <w:rPr>
          <w:sz w:val="4"/>
          <w:szCs w:val="4"/>
        </w:rPr>
      </w:pPr>
    </w:p>
    <w:tbl>
      <w:tblPr>
        <w:tblStyle w:val="12"/>
        <w:tblW w:w="5000" w:type="pct"/>
        <w:jc w:val="center"/>
        <w:tblLayout w:type="autofit"/>
        <w:tblCellMar>
          <w:top w:w="0" w:type="dxa"/>
          <w:left w:w="0" w:type="dxa"/>
          <w:bottom w:w="0" w:type="dxa"/>
          <w:right w:w="0" w:type="dxa"/>
        </w:tblCellMar>
      </w:tblPr>
      <w:tblGrid>
        <w:gridCol w:w="774"/>
        <w:gridCol w:w="1216"/>
        <w:gridCol w:w="1134"/>
        <w:gridCol w:w="1275"/>
        <w:gridCol w:w="4909"/>
      </w:tblGrid>
      <w:tr>
        <w:tblPrEx>
          <w:tblCellMar>
            <w:top w:w="0" w:type="dxa"/>
            <w:left w:w="0" w:type="dxa"/>
            <w:bottom w:w="0" w:type="dxa"/>
            <w:right w:w="0" w:type="dxa"/>
          </w:tblCellMar>
        </w:tblPrEx>
        <w:trPr>
          <w:trHeight w:val="602" w:hRule="exact"/>
          <w:jc w:val="center"/>
        </w:trPr>
        <w:tc>
          <w:tcPr>
            <w:tcW w:w="1678" w:type="pct"/>
            <w:gridSpan w:val="3"/>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黑体" w:cs="Times New Roman"/>
                <w:spacing w:val="2"/>
                <w:szCs w:val="21"/>
              </w:rPr>
            </w:pPr>
            <w:r>
              <w:rPr>
                <w:rFonts w:ascii="Times New Roman" w:hAnsi="Times New Roman" w:eastAsia="黑体" w:cs="Times New Roman"/>
                <w:spacing w:val="2"/>
                <w:szCs w:val="21"/>
              </w:rPr>
              <w:t>成绩构成</w:t>
            </w:r>
          </w:p>
        </w:tc>
        <w:tc>
          <w:tcPr>
            <w:tcW w:w="685"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黑体" w:cs="Times New Roman"/>
                <w:spacing w:val="2"/>
                <w:szCs w:val="21"/>
              </w:rPr>
            </w:pPr>
            <w:r>
              <w:rPr>
                <w:rFonts w:ascii="Times New Roman" w:hAnsi="Times New Roman" w:eastAsia="黑体" w:cs="Times New Roman"/>
                <w:spacing w:val="2"/>
                <w:szCs w:val="21"/>
              </w:rPr>
              <w:t>所占比例</w:t>
            </w:r>
          </w:p>
        </w:tc>
        <w:tc>
          <w:tcPr>
            <w:tcW w:w="2637"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黑体" w:cs="Times New Roman"/>
                <w:spacing w:val="2"/>
                <w:szCs w:val="21"/>
              </w:rPr>
            </w:pPr>
            <w:r>
              <w:rPr>
                <w:rFonts w:ascii="Times New Roman" w:hAnsi="Times New Roman" w:eastAsia="黑体" w:cs="Times New Roman"/>
                <w:spacing w:val="2"/>
                <w:szCs w:val="21"/>
              </w:rPr>
              <w:t>评分细则</w:t>
            </w:r>
          </w:p>
        </w:tc>
      </w:tr>
      <w:tr>
        <w:tblPrEx>
          <w:tblCellMar>
            <w:top w:w="0" w:type="dxa"/>
            <w:left w:w="0" w:type="dxa"/>
            <w:bottom w:w="0" w:type="dxa"/>
            <w:right w:w="0" w:type="dxa"/>
          </w:tblCellMar>
        </w:tblPrEx>
        <w:trPr>
          <w:trHeight w:val="575" w:hRule="exact"/>
          <w:jc w:val="center"/>
        </w:trPr>
        <w:tc>
          <w:tcPr>
            <w:tcW w:w="416" w:type="pct"/>
            <w:vMerge w:val="restart"/>
            <w:tcBorders>
              <w:top w:val="single" w:color="000000" w:sz="4" w:space="0"/>
              <w:left w:val="single" w:color="000000" w:sz="4" w:space="0"/>
              <w:right w:val="single" w:color="000000" w:sz="4" w:space="0"/>
            </w:tcBorders>
            <w:vAlign w:val="center"/>
          </w:tcPr>
          <w:p>
            <w:pPr>
              <w:ind w:left="105" w:leftChars="50" w:right="105" w:rightChars="50"/>
              <w:jc w:val="center"/>
              <w:rPr>
                <w:rFonts w:hint="eastAsia" w:ascii="黑体" w:hAnsi="黑体" w:eastAsia="黑体" w:cs="黑体"/>
                <w:szCs w:val="21"/>
              </w:rPr>
            </w:pPr>
            <w:r>
              <w:rPr>
                <w:rFonts w:hint="eastAsia" w:ascii="黑体" w:hAnsi="黑体" w:eastAsia="黑体" w:cs="黑体"/>
                <w:szCs w:val="21"/>
              </w:rPr>
              <w:t>课程</w:t>
            </w:r>
          </w:p>
          <w:p>
            <w:pPr>
              <w:ind w:left="105" w:leftChars="50" w:right="105" w:rightChars="50"/>
              <w:jc w:val="center"/>
              <w:rPr>
                <w:rFonts w:hint="eastAsia" w:ascii="黑体" w:hAnsi="黑体" w:eastAsia="黑体" w:cs="黑体"/>
                <w:szCs w:val="21"/>
              </w:rPr>
            </w:pPr>
            <w:r>
              <w:rPr>
                <w:rFonts w:hint="eastAsia" w:ascii="黑体" w:hAnsi="黑体" w:eastAsia="黑体" w:cs="黑体"/>
                <w:szCs w:val="21"/>
              </w:rPr>
              <w:t>总评</w:t>
            </w:r>
          </w:p>
          <w:p>
            <w:pPr>
              <w:ind w:left="105" w:leftChars="50" w:right="105" w:rightChars="50"/>
              <w:jc w:val="center"/>
              <w:rPr>
                <w:rFonts w:hint="eastAsia" w:ascii="黑体" w:hAnsi="黑体" w:eastAsia="黑体" w:cs="黑体"/>
                <w:szCs w:val="21"/>
              </w:rPr>
            </w:pPr>
            <w:r>
              <w:rPr>
                <w:rFonts w:hint="eastAsia" w:ascii="黑体" w:hAnsi="黑体" w:eastAsia="黑体" w:cs="黑体"/>
                <w:szCs w:val="21"/>
              </w:rPr>
              <w:t>成绩</w:t>
            </w:r>
          </w:p>
        </w:tc>
        <w:tc>
          <w:tcPr>
            <w:tcW w:w="653" w:type="pct"/>
            <w:vMerge w:val="restart"/>
            <w:tcBorders>
              <w:top w:val="single" w:color="000000" w:sz="4" w:space="0"/>
              <w:left w:val="single" w:color="000000" w:sz="4" w:space="0"/>
              <w:right w:val="single" w:color="000000" w:sz="4" w:space="0"/>
            </w:tcBorders>
            <w:vAlign w:val="center"/>
          </w:tcPr>
          <w:p>
            <w:pPr>
              <w:spacing w:line="312" w:lineRule="exact"/>
              <w:ind w:left="105" w:leftChars="50" w:right="105" w:rightChars="50"/>
              <w:jc w:val="center"/>
              <w:rPr>
                <w:rFonts w:hint="eastAsia" w:ascii="黑体" w:hAnsi="黑体" w:eastAsia="黑体" w:cs="黑体"/>
                <w:szCs w:val="21"/>
              </w:rPr>
            </w:pPr>
            <w:r>
              <w:rPr>
                <w:rFonts w:hint="eastAsia" w:ascii="黑体" w:hAnsi="黑体" w:eastAsia="黑体" w:cs="黑体"/>
                <w:szCs w:val="21"/>
              </w:rPr>
              <w:t>平时成绩</w:t>
            </w:r>
          </w:p>
          <w:p>
            <w:pPr>
              <w:spacing w:line="312" w:lineRule="exact"/>
              <w:ind w:left="105" w:leftChars="50" w:right="105" w:rightChars="50"/>
              <w:jc w:val="center"/>
              <w:rPr>
                <w:rFonts w:hint="eastAsia" w:ascii="黑体" w:hAnsi="黑体" w:eastAsia="黑体" w:cs="黑体"/>
                <w:szCs w:val="21"/>
              </w:rPr>
            </w:pPr>
            <w:r>
              <w:rPr>
                <w:rFonts w:hint="eastAsia" w:ascii="黑体" w:hAnsi="黑体" w:eastAsia="黑体" w:cs="黑体"/>
                <w:szCs w:val="21"/>
              </w:rPr>
              <w:t>（40%）</w:t>
            </w:r>
          </w:p>
        </w:tc>
        <w:tc>
          <w:tcPr>
            <w:tcW w:w="609"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仿宋" w:cs="Times New Roman"/>
                <w:szCs w:val="21"/>
              </w:rPr>
            </w:pPr>
            <w:r>
              <w:rPr>
                <w:rFonts w:ascii="Times New Roman" w:hAnsi="Times New Roman" w:eastAsia="仿宋" w:cs="Times New Roman"/>
                <w:szCs w:val="21"/>
              </w:rPr>
              <w:t>课堂表现</w:t>
            </w:r>
          </w:p>
        </w:tc>
        <w:tc>
          <w:tcPr>
            <w:tcW w:w="685" w:type="pct"/>
            <w:tcBorders>
              <w:top w:val="single" w:color="000000" w:sz="4" w:space="0"/>
              <w:left w:val="single" w:color="000000" w:sz="4" w:space="0"/>
              <w:bottom w:val="single" w:color="000000" w:sz="4" w:space="0"/>
              <w:right w:val="single" w:color="000000" w:sz="4" w:space="0"/>
            </w:tcBorders>
            <w:vAlign w:val="center"/>
          </w:tcPr>
          <w:p>
            <w:pPr>
              <w:spacing w:before="77"/>
              <w:ind w:left="105" w:leftChars="50" w:right="105" w:rightChars="50"/>
              <w:jc w:val="center"/>
              <w:rPr>
                <w:rFonts w:ascii="Times New Roman" w:hAnsi="Times New Roman" w:eastAsia="仿宋" w:cs="Times New Roman"/>
                <w:szCs w:val="21"/>
              </w:rPr>
            </w:pPr>
            <w:r>
              <w:rPr>
                <w:rFonts w:ascii="Times New Roman" w:hAnsi="Times New Roman" w:eastAsia="仿宋" w:cs="Times New Roman"/>
                <w:szCs w:val="21"/>
              </w:rPr>
              <w:t>25%</w:t>
            </w:r>
          </w:p>
        </w:tc>
        <w:tc>
          <w:tcPr>
            <w:tcW w:w="2637" w:type="pct"/>
            <w:tcBorders>
              <w:top w:val="single" w:color="000000" w:sz="4" w:space="0"/>
              <w:left w:val="single" w:color="000000" w:sz="4" w:space="0"/>
              <w:bottom w:val="single" w:color="000000" w:sz="4" w:space="0"/>
              <w:right w:val="single" w:color="000000" w:sz="4" w:space="0"/>
            </w:tcBorders>
            <w:vAlign w:val="center"/>
          </w:tcPr>
          <w:p>
            <w:pPr>
              <w:spacing w:line="312" w:lineRule="exact"/>
              <w:ind w:left="105" w:leftChars="50" w:right="105" w:rightChars="50"/>
              <w:rPr>
                <w:rFonts w:ascii="Times New Roman" w:hAnsi="Times New Roman" w:eastAsia="仿宋" w:cs="Times New Roman"/>
                <w:szCs w:val="21"/>
              </w:rPr>
            </w:pPr>
            <w:r>
              <w:rPr>
                <w:rFonts w:ascii="Times New Roman" w:hAnsi="Times New Roman" w:eastAsia="仿宋" w:cs="Times New Roman"/>
                <w:position w:val="-1"/>
                <w:szCs w:val="21"/>
              </w:rPr>
              <w:t>课前预习、考勤、讨论、提问、课堂笔记，各占</w:t>
            </w:r>
            <w:r>
              <w:rPr>
                <w:rFonts w:ascii="Times New Roman" w:hAnsi="Times New Roman" w:eastAsia="仿宋" w:cs="Times New Roman"/>
                <w:bCs/>
                <w:szCs w:val="21"/>
              </w:rPr>
              <w:t>5%</w:t>
            </w:r>
          </w:p>
        </w:tc>
      </w:tr>
      <w:tr>
        <w:tblPrEx>
          <w:tblCellMar>
            <w:top w:w="0" w:type="dxa"/>
            <w:left w:w="0" w:type="dxa"/>
            <w:bottom w:w="0" w:type="dxa"/>
            <w:right w:w="0" w:type="dxa"/>
          </w:tblCellMar>
        </w:tblPrEx>
        <w:trPr>
          <w:trHeight w:val="745" w:hRule="exact"/>
          <w:jc w:val="center"/>
        </w:trPr>
        <w:tc>
          <w:tcPr>
            <w:tcW w:w="416" w:type="pct"/>
            <w:vMerge w:val="continue"/>
            <w:tcBorders>
              <w:left w:val="single" w:color="000000" w:sz="4" w:space="0"/>
              <w:right w:val="single" w:color="000000" w:sz="4" w:space="0"/>
            </w:tcBorders>
          </w:tcPr>
          <w:p>
            <w:pPr>
              <w:ind w:left="105" w:leftChars="50" w:right="105" w:rightChars="50"/>
              <w:rPr>
                <w:rFonts w:ascii="Times New Roman" w:hAnsi="Times New Roman" w:eastAsia="仿宋" w:cs="Times New Roman"/>
                <w:szCs w:val="21"/>
              </w:rPr>
            </w:pPr>
          </w:p>
        </w:tc>
        <w:tc>
          <w:tcPr>
            <w:tcW w:w="653" w:type="pct"/>
            <w:vMerge w:val="continue"/>
            <w:tcBorders>
              <w:left w:val="single" w:color="000000" w:sz="4" w:space="0"/>
              <w:right w:val="single" w:color="000000" w:sz="4" w:space="0"/>
            </w:tcBorders>
          </w:tcPr>
          <w:p>
            <w:pPr>
              <w:ind w:left="105" w:leftChars="50" w:right="105" w:rightChars="50"/>
              <w:rPr>
                <w:rFonts w:ascii="Times New Roman" w:hAnsi="Times New Roman" w:eastAsia="仿宋" w:cs="Times New Roman"/>
                <w:szCs w:val="21"/>
              </w:rPr>
            </w:pPr>
          </w:p>
        </w:tc>
        <w:tc>
          <w:tcPr>
            <w:tcW w:w="609"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仿宋" w:cs="Times New Roman"/>
                <w:szCs w:val="21"/>
              </w:rPr>
            </w:pPr>
            <w:r>
              <w:rPr>
                <w:rFonts w:ascii="Times New Roman" w:hAnsi="Times New Roman" w:eastAsia="仿宋" w:cs="Times New Roman"/>
                <w:szCs w:val="21"/>
              </w:rPr>
              <w:t>课外作业</w:t>
            </w:r>
          </w:p>
        </w:tc>
        <w:tc>
          <w:tcPr>
            <w:tcW w:w="685" w:type="pct"/>
            <w:tcBorders>
              <w:top w:val="single" w:color="000000" w:sz="4" w:space="0"/>
              <w:left w:val="single" w:color="000000" w:sz="4" w:space="0"/>
              <w:bottom w:val="single" w:color="000000" w:sz="4" w:space="0"/>
              <w:right w:val="single" w:color="000000" w:sz="4" w:space="0"/>
            </w:tcBorders>
            <w:vAlign w:val="center"/>
          </w:tcPr>
          <w:p>
            <w:pPr>
              <w:spacing w:before="77"/>
              <w:ind w:left="105" w:leftChars="50" w:right="105" w:rightChars="50"/>
              <w:jc w:val="center"/>
              <w:rPr>
                <w:rFonts w:ascii="Times New Roman" w:hAnsi="Times New Roman" w:eastAsia="仿宋" w:cs="Times New Roman"/>
                <w:szCs w:val="21"/>
              </w:rPr>
            </w:pPr>
            <w:r>
              <w:rPr>
                <w:rFonts w:ascii="Times New Roman" w:hAnsi="Times New Roman" w:eastAsia="仿宋" w:cs="Times New Roman"/>
                <w:szCs w:val="21"/>
              </w:rPr>
              <w:t>50%</w:t>
            </w:r>
          </w:p>
        </w:tc>
        <w:tc>
          <w:tcPr>
            <w:tcW w:w="2637" w:type="pct"/>
            <w:tcBorders>
              <w:top w:val="single" w:color="000000" w:sz="4" w:space="0"/>
              <w:left w:val="single" w:color="000000" w:sz="4" w:space="0"/>
              <w:bottom w:val="single" w:color="000000" w:sz="4" w:space="0"/>
              <w:right w:val="single" w:color="000000" w:sz="4" w:space="0"/>
            </w:tcBorders>
            <w:vAlign w:val="center"/>
          </w:tcPr>
          <w:p>
            <w:pPr>
              <w:spacing w:line="312" w:lineRule="exact"/>
              <w:ind w:left="105" w:leftChars="50" w:right="105" w:rightChars="50"/>
              <w:rPr>
                <w:rFonts w:ascii="Times New Roman" w:hAnsi="Times New Roman" w:eastAsia="仿宋" w:cs="Times New Roman"/>
                <w:szCs w:val="21"/>
              </w:rPr>
            </w:pPr>
            <w:r>
              <w:rPr>
                <w:rFonts w:ascii="Times New Roman" w:hAnsi="Times New Roman" w:eastAsia="仿宋" w:cs="Times New Roman"/>
                <w:position w:val="-1"/>
                <w:szCs w:val="21"/>
              </w:rPr>
              <w:t>单元测验（占7.5%）、随堂作业（占7.5%）、读书报告（占12.5%），</w:t>
            </w:r>
            <w:r>
              <w:rPr>
                <w:rFonts w:ascii="Times New Roman" w:hAnsi="Times New Roman" w:eastAsia="仿宋" w:cs="Times New Roman"/>
                <w:bCs/>
                <w:szCs w:val="21"/>
              </w:rPr>
              <w:t>课程论文（10%）、课程设计（12.5%）</w:t>
            </w:r>
          </w:p>
        </w:tc>
      </w:tr>
      <w:tr>
        <w:tblPrEx>
          <w:tblCellMar>
            <w:top w:w="0" w:type="dxa"/>
            <w:left w:w="0" w:type="dxa"/>
            <w:bottom w:w="0" w:type="dxa"/>
            <w:right w:w="0" w:type="dxa"/>
          </w:tblCellMar>
        </w:tblPrEx>
        <w:trPr>
          <w:trHeight w:val="543" w:hRule="exact"/>
          <w:jc w:val="center"/>
        </w:trPr>
        <w:tc>
          <w:tcPr>
            <w:tcW w:w="416" w:type="pct"/>
            <w:vMerge w:val="continue"/>
            <w:tcBorders>
              <w:left w:val="single" w:color="000000" w:sz="4" w:space="0"/>
              <w:right w:val="single" w:color="000000" w:sz="4" w:space="0"/>
            </w:tcBorders>
          </w:tcPr>
          <w:p>
            <w:pPr>
              <w:ind w:left="105" w:leftChars="50" w:right="105" w:rightChars="50"/>
              <w:rPr>
                <w:rFonts w:ascii="Times New Roman" w:hAnsi="Times New Roman" w:eastAsia="仿宋" w:cs="Times New Roman"/>
                <w:szCs w:val="21"/>
              </w:rPr>
            </w:pPr>
          </w:p>
        </w:tc>
        <w:tc>
          <w:tcPr>
            <w:tcW w:w="653" w:type="pct"/>
            <w:vMerge w:val="continue"/>
            <w:tcBorders>
              <w:left w:val="single" w:color="000000" w:sz="4" w:space="0"/>
              <w:right w:val="single" w:color="000000" w:sz="4" w:space="0"/>
            </w:tcBorders>
          </w:tcPr>
          <w:p>
            <w:pPr>
              <w:ind w:left="105" w:leftChars="50" w:right="105" w:rightChars="50"/>
              <w:rPr>
                <w:rFonts w:ascii="Times New Roman" w:hAnsi="Times New Roman" w:eastAsia="仿宋" w:cs="Times New Roman"/>
                <w:szCs w:val="21"/>
              </w:rPr>
            </w:pPr>
          </w:p>
        </w:tc>
        <w:tc>
          <w:tcPr>
            <w:tcW w:w="609"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仿宋" w:cs="Times New Roman"/>
                <w:szCs w:val="21"/>
              </w:rPr>
            </w:pPr>
            <w:r>
              <w:rPr>
                <w:rFonts w:ascii="Times New Roman" w:hAnsi="Times New Roman" w:eastAsia="仿宋" w:cs="Times New Roman"/>
                <w:szCs w:val="21"/>
              </w:rPr>
              <w:t>期中考查</w:t>
            </w:r>
          </w:p>
        </w:tc>
        <w:tc>
          <w:tcPr>
            <w:tcW w:w="685" w:type="pct"/>
            <w:tcBorders>
              <w:top w:val="single" w:color="000000" w:sz="4" w:space="0"/>
              <w:left w:val="single" w:color="000000" w:sz="4" w:space="0"/>
              <w:bottom w:val="single" w:color="000000" w:sz="4" w:space="0"/>
              <w:right w:val="single" w:color="000000" w:sz="4" w:space="0"/>
            </w:tcBorders>
            <w:vAlign w:val="center"/>
          </w:tcPr>
          <w:p>
            <w:pPr>
              <w:spacing w:before="77"/>
              <w:ind w:left="105" w:leftChars="50" w:right="105" w:rightChars="50"/>
              <w:jc w:val="center"/>
              <w:rPr>
                <w:rFonts w:ascii="Times New Roman" w:hAnsi="Times New Roman" w:eastAsia="仿宋" w:cs="Times New Roman"/>
                <w:szCs w:val="21"/>
              </w:rPr>
            </w:pPr>
            <w:r>
              <w:rPr>
                <w:rFonts w:ascii="Times New Roman" w:hAnsi="Times New Roman" w:eastAsia="仿宋" w:cs="Times New Roman"/>
                <w:szCs w:val="21"/>
              </w:rPr>
              <w:t>25%</w:t>
            </w:r>
          </w:p>
        </w:tc>
        <w:tc>
          <w:tcPr>
            <w:tcW w:w="2637" w:type="pct"/>
            <w:tcBorders>
              <w:top w:val="single" w:color="000000" w:sz="4" w:space="0"/>
              <w:left w:val="single" w:color="000000" w:sz="4" w:space="0"/>
              <w:bottom w:val="single" w:color="000000" w:sz="4" w:space="0"/>
              <w:right w:val="single" w:color="000000" w:sz="4" w:space="0"/>
            </w:tcBorders>
            <w:vAlign w:val="center"/>
          </w:tcPr>
          <w:p>
            <w:pPr>
              <w:spacing w:line="275" w:lineRule="exact"/>
              <w:ind w:left="105" w:leftChars="50" w:right="105" w:rightChars="50"/>
              <w:rPr>
                <w:rFonts w:ascii="Times New Roman" w:hAnsi="Times New Roman" w:eastAsia="仿宋" w:cs="Times New Roman"/>
                <w:position w:val="-1"/>
                <w:szCs w:val="21"/>
              </w:rPr>
            </w:pPr>
            <w:r>
              <w:rPr>
                <w:rFonts w:ascii="Times New Roman" w:hAnsi="Times New Roman" w:eastAsia="仿宋" w:cs="Times New Roman"/>
                <w:position w:val="-1"/>
                <w:szCs w:val="21"/>
              </w:rPr>
              <w:t>期中测验</w:t>
            </w:r>
          </w:p>
        </w:tc>
      </w:tr>
      <w:tr>
        <w:tblPrEx>
          <w:tblCellMar>
            <w:top w:w="0" w:type="dxa"/>
            <w:left w:w="0" w:type="dxa"/>
            <w:bottom w:w="0" w:type="dxa"/>
            <w:right w:w="0" w:type="dxa"/>
          </w:tblCellMar>
        </w:tblPrEx>
        <w:trPr>
          <w:trHeight w:val="610" w:hRule="exact"/>
          <w:jc w:val="center"/>
        </w:trPr>
        <w:tc>
          <w:tcPr>
            <w:tcW w:w="416" w:type="pct"/>
            <w:vMerge w:val="continue"/>
            <w:tcBorders>
              <w:left w:val="single" w:color="000000" w:sz="4" w:space="0"/>
              <w:bottom w:val="single" w:color="000000" w:sz="4" w:space="0"/>
              <w:right w:val="single" w:color="000000" w:sz="4" w:space="0"/>
            </w:tcBorders>
          </w:tcPr>
          <w:p>
            <w:pPr>
              <w:ind w:left="105" w:leftChars="50" w:right="105" w:rightChars="50"/>
              <w:rPr>
                <w:rFonts w:ascii="Times New Roman" w:hAnsi="Times New Roman" w:eastAsia="仿宋" w:cs="Times New Roman"/>
                <w:szCs w:val="21"/>
              </w:rPr>
            </w:pPr>
          </w:p>
        </w:tc>
        <w:tc>
          <w:tcPr>
            <w:tcW w:w="1262" w:type="pct"/>
            <w:gridSpan w:val="2"/>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仿宋" w:cs="Times New Roman"/>
                <w:szCs w:val="21"/>
              </w:rPr>
            </w:pPr>
            <w:r>
              <w:rPr>
                <w:rFonts w:hint="eastAsia" w:ascii="黑体" w:hAnsi="黑体" w:eastAsia="黑体" w:cs="黑体"/>
                <w:szCs w:val="21"/>
              </w:rPr>
              <w:t>期末考试</w:t>
            </w:r>
          </w:p>
        </w:tc>
        <w:tc>
          <w:tcPr>
            <w:tcW w:w="685"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Times New Roman" w:hAnsi="Times New Roman" w:eastAsia="仿宋" w:cs="Times New Roman"/>
                <w:szCs w:val="21"/>
              </w:rPr>
            </w:pPr>
            <w:r>
              <w:rPr>
                <w:rFonts w:ascii="Times New Roman" w:hAnsi="Times New Roman" w:eastAsia="仿宋" w:cs="Times New Roman"/>
                <w:szCs w:val="21"/>
              </w:rPr>
              <w:t>60%</w:t>
            </w:r>
          </w:p>
        </w:tc>
        <w:tc>
          <w:tcPr>
            <w:tcW w:w="2637" w:type="pct"/>
            <w:tcBorders>
              <w:top w:val="single" w:color="000000" w:sz="4" w:space="0"/>
              <w:left w:val="single" w:color="000000" w:sz="4" w:space="0"/>
              <w:bottom w:val="single" w:color="000000" w:sz="4" w:space="0"/>
              <w:right w:val="single" w:color="000000" w:sz="4" w:space="0"/>
            </w:tcBorders>
            <w:vAlign w:val="center"/>
          </w:tcPr>
          <w:p>
            <w:pPr>
              <w:spacing w:line="275" w:lineRule="exact"/>
              <w:ind w:left="105" w:leftChars="50" w:right="105" w:rightChars="50"/>
              <w:rPr>
                <w:rFonts w:ascii="Times New Roman" w:hAnsi="Times New Roman" w:eastAsia="仿宋" w:cs="Times New Roman"/>
                <w:szCs w:val="21"/>
              </w:rPr>
            </w:pPr>
            <w:r>
              <w:rPr>
                <w:rFonts w:ascii="Times New Roman" w:hAnsi="Times New Roman" w:eastAsia="仿宋" w:cs="Times New Roman"/>
                <w:position w:val="-1"/>
                <w:szCs w:val="21"/>
              </w:rPr>
              <w:t>期末考试</w:t>
            </w:r>
          </w:p>
        </w:tc>
      </w:tr>
    </w:tbl>
    <w:p>
      <w:pPr>
        <w:pStyle w:val="5"/>
        <w:widowControl w:val="0"/>
        <w:autoSpaceDE w:val="0"/>
        <w:spacing w:before="159" w:beforeLines="50" w:beforeAutospacing="0" w:after="159" w:afterLines="50" w:afterAutospacing="0" w:line="440" w:lineRule="exact"/>
        <w:ind w:right="-198" w:firstLine="420"/>
        <w:jc w:val="both"/>
        <w:rPr>
          <w:rFonts w:hint="default" w:ascii="Times New Roman" w:hAnsi="Times New Roman" w:eastAsia="仿宋"/>
          <w:bCs/>
        </w:rPr>
      </w:pPr>
    </w:p>
    <w:sectPr>
      <w:footerReference r:id="rId5" w:type="default"/>
      <w:pgSz w:w="11906" w:h="16838"/>
      <w:pgMar w:top="1247" w:right="1247" w:bottom="1247" w:left="1361" w:header="851" w:footer="992" w:gutter="0"/>
      <w:cols w:space="0" w:num="1"/>
      <w:docGrid w:type="lines" w:linePitch="319"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icrosoft" w:date="2021-02-05T20:56:00Z" w:initials="M">
    <w:p w14:paraId="19C14B74">
      <w:pPr>
        <w:pStyle w:val="4"/>
      </w:pPr>
      <w:r>
        <w:t>建议这个内容写法，可以在授课计划中体现，这里不要太细，可参照修改的格式来做。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9C14B7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375233"/>
      <w:docPartObj>
        <w:docPartGallery w:val="autotext"/>
      </w:docPartObj>
    </w:sdtPr>
    <w:sdtContent>
      <w:p>
        <w:pPr>
          <w:pStyle w:val="8"/>
          <w:jc w:val="center"/>
        </w:pPr>
        <w:r>
          <w:fldChar w:fldCharType="begin"/>
        </w:r>
        <w:r>
          <w:instrText xml:space="preserve">PAGE   \* MERGEFORMAT</w:instrText>
        </w:r>
        <w:r>
          <w:fldChar w:fldCharType="separate"/>
        </w:r>
        <w:r>
          <w:rPr>
            <w:lang w:val="zh-CN"/>
          </w:rPr>
          <w:t>12</w:t>
        </w:r>
        <w:r>
          <w:fldChar w:fldCharType="end"/>
        </w:r>
      </w:p>
    </w:sdtContent>
  </w:sdt>
  <w:p>
    <w:pPr>
      <w:pStyle w:val="8"/>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617EC"/>
    <w:rsid w:val="00001C75"/>
    <w:rsid w:val="000049F0"/>
    <w:rsid w:val="000065C5"/>
    <w:rsid w:val="0001048B"/>
    <w:rsid w:val="00023444"/>
    <w:rsid w:val="000244E0"/>
    <w:rsid w:val="000251A2"/>
    <w:rsid w:val="0002592E"/>
    <w:rsid w:val="000314A6"/>
    <w:rsid w:val="00043053"/>
    <w:rsid w:val="00044DEB"/>
    <w:rsid w:val="00045E83"/>
    <w:rsid w:val="000465DF"/>
    <w:rsid w:val="00046E14"/>
    <w:rsid w:val="00056929"/>
    <w:rsid w:val="00056A9B"/>
    <w:rsid w:val="0006007D"/>
    <w:rsid w:val="0006213C"/>
    <w:rsid w:val="00062ADC"/>
    <w:rsid w:val="00063ECF"/>
    <w:rsid w:val="00064C8E"/>
    <w:rsid w:val="00072158"/>
    <w:rsid w:val="000865B2"/>
    <w:rsid w:val="0008766D"/>
    <w:rsid w:val="00090A88"/>
    <w:rsid w:val="000B0BD6"/>
    <w:rsid w:val="000B4546"/>
    <w:rsid w:val="000C4C0E"/>
    <w:rsid w:val="000E05FB"/>
    <w:rsid w:val="000E061D"/>
    <w:rsid w:val="000E3F99"/>
    <w:rsid w:val="000E5FBA"/>
    <w:rsid w:val="000E6C52"/>
    <w:rsid w:val="000F03D6"/>
    <w:rsid w:val="000F29DA"/>
    <w:rsid w:val="000F58F3"/>
    <w:rsid w:val="000F6978"/>
    <w:rsid w:val="00102AC8"/>
    <w:rsid w:val="00112F9A"/>
    <w:rsid w:val="0011566F"/>
    <w:rsid w:val="001315F3"/>
    <w:rsid w:val="00132D25"/>
    <w:rsid w:val="00147347"/>
    <w:rsid w:val="00147C12"/>
    <w:rsid w:val="00150D32"/>
    <w:rsid w:val="00150F64"/>
    <w:rsid w:val="00152DCF"/>
    <w:rsid w:val="00152E4E"/>
    <w:rsid w:val="001568F8"/>
    <w:rsid w:val="00161CAC"/>
    <w:rsid w:val="00162D7A"/>
    <w:rsid w:val="001706AF"/>
    <w:rsid w:val="0017461C"/>
    <w:rsid w:val="00180E9E"/>
    <w:rsid w:val="00181A4F"/>
    <w:rsid w:val="001835ED"/>
    <w:rsid w:val="0018483B"/>
    <w:rsid w:val="0019048B"/>
    <w:rsid w:val="0019203C"/>
    <w:rsid w:val="00192C3F"/>
    <w:rsid w:val="00197D8F"/>
    <w:rsid w:val="001A04AE"/>
    <w:rsid w:val="001A1232"/>
    <w:rsid w:val="001B2C98"/>
    <w:rsid w:val="001B408A"/>
    <w:rsid w:val="001B54A6"/>
    <w:rsid w:val="001B773A"/>
    <w:rsid w:val="001C6ECE"/>
    <w:rsid w:val="001D4089"/>
    <w:rsid w:val="001E4350"/>
    <w:rsid w:val="001E7AB8"/>
    <w:rsid w:val="001F1122"/>
    <w:rsid w:val="001F37A4"/>
    <w:rsid w:val="001F4600"/>
    <w:rsid w:val="001F68ED"/>
    <w:rsid w:val="001F7F51"/>
    <w:rsid w:val="00201D52"/>
    <w:rsid w:val="00203143"/>
    <w:rsid w:val="002106BA"/>
    <w:rsid w:val="00211FD5"/>
    <w:rsid w:val="00212B06"/>
    <w:rsid w:val="002152ED"/>
    <w:rsid w:val="00220485"/>
    <w:rsid w:val="00221040"/>
    <w:rsid w:val="00240DF8"/>
    <w:rsid w:val="00245C26"/>
    <w:rsid w:val="00247ACD"/>
    <w:rsid w:val="002569DD"/>
    <w:rsid w:val="00261500"/>
    <w:rsid w:val="002652B7"/>
    <w:rsid w:val="00281605"/>
    <w:rsid w:val="00285AFC"/>
    <w:rsid w:val="00287CA5"/>
    <w:rsid w:val="002901B2"/>
    <w:rsid w:val="002A6787"/>
    <w:rsid w:val="002B06A8"/>
    <w:rsid w:val="002B39BE"/>
    <w:rsid w:val="002B730C"/>
    <w:rsid w:val="002C7510"/>
    <w:rsid w:val="002D4A27"/>
    <w:rsid w:val="002D5ED1"/>
    <w:rsid w:val="002D6871"/>
    <w:rsid w:val="002E14A6"/>
    <w:rsid w:val="002E4A8C"/>
    <w:rsid w:val="002F4B96"/>
    <w:rsid w:val="002F6395"/>
    <w:rsid w:val="003019F2"/>
    <w:rsid w:val="00303B1B"/>
    <w:rsid w:val="0031246F"/>
    <w:rsid w:val="003143D4"/>
    <w:rsid w:val="00314D64"/>
    <w:rsid w:val="00327FA6"/>
    <w:rsid w:val="00331AD3"/>
    <w:rsid w:val="00333027"/>
    <w:rsid w:val="003336E5"/>
    <w:rsid w:val="00335EE8"/>
    <w:rsid w:val="00336A43"/>
    <w:rsid w:val="003415F6"/>
    <w:rsid w:val="003507D0"/>
    <w:rsid w:val="00350FB0"/>
    <w:rsid w:val="0035181D"/>
    <w:rsid w:val="00352292"/>
    <w:rsid w:val="003537D1"/>
    <w:rsid w:val="00354768"/>
    <w:rsid w:val="0035656E"/>
    <w:rsid w:val="00384C45"/>
    <w:rsid w:val="00385E32"/>
    <w:rsid w:val="00387A31"/>
    <w:rsid w:val="00390793"/>
    <w:rsid w:val="00390C34"/>
    <w:rsid w:val="00390D8B"/>
    <w:rsid w:val="00392F9D"/>
    <w:rsid w:val="003A6F8B"/>
    <w:rsid w:val="003B7E18"/>
    <w:rsid w:val="003C1A23"/>
    <w:rsid w:val="003C3E64"/>
    <w:rsid w:val="003D2A57"/>
    <w:rsid w:val="003D7043"/>
    <w:rsid w:val="003E18A8"/>
    <w:rsid w:val="003E327A"/>
    <w:rsid w:val="003F3D2D"/>
    <w:rsid w:val="003F4BF3"/>
    <w:rsid w:val="003F7D23"/>
    <w:rsid w:val="00400984"/>
    <w:rsid w:val="004075BF"/>
    <w:rsid w:val="00412B81"/>
    <w:rsid w:val="004161EE"/>
    <w:rsid w:val="004223EE"/>
    <w:rsid w:val="004251B4"/>
    <w:rsid w:val="0042628A"/>
    <w:rsid w:val="00427664"/>
    <w:rsid w:val="00427A08"/>
    <w:rsid w:val="00430FB5"/>
    <w:rsid w:val="00434DA4"/>
    <w:rsid w:val="00435902"/>
    <w:rsid w:val="00437A10"/>
    <w:rsid w:val="004407E6"/>
    <w:rsid w:val="00440FBC"/>
    <w:rsid w:val="00443651"/>
    <w:rsid w:val="004457CA"/>
    <w:rsid w:val="00452724"/>
    <w:rsid w:val="004608BD"/>
    <w:rsid w:val="00460D3F"/>
    <w:rsid w:val="00461269"/>
    <w:rsid w:val="00470099"/>
    <w:rsid w:val="0047570C"/>
    <w:rsid w:val="00482779"/>
    <w:rsid w:val="00486E03"/>
    <w:rsid w:val="00492148"/>
    <w:rsid w:val="00495ABE"/>
    <w:rsid w:val="004A0ACE"/>
    <w:rsid w:val="004A5D2F"/>
    <w:rsid w:val="004A6388"/>
    <w:rsid w:val="004A6EF5"/>
    <w:rsid w:val="004B2C43"/>
    <w:rsid w:val="004B4770"/>
    <w:rsid w:val="004B6D6A"/>
    <w:rsid w:val="004B7F5B"/>
    <w:rsid w:val="004C689A"/>
    <w:rsid w:val="004D0667"/>
    <w:rsid w:val="004D2E3B"/>
    <w:rsid w:val="004D6555"/>
    <w:rsid w:val="004D692B"/>
    <w:rsid w:val="004D6CD8"/>
    <w:rsid w:val="004D7346"/>
    <w:rsid w:val="004E153B"/>
    <w:rsid w:val="004E7007"/>
    <w:rsid w:val="004E7983"/>
    <w:rsid w:val="004F2BF4"/>
    <w:rsid w:val="004F2C33"/>
    <w:rsid w:val="004F3CCC"/>
    <w:rsid w:val="004F7E93"/>
    <w:rsid w:val="00501BEA"/>
    <w:rsid w:val="0051372B"/>
    <w:rsid w:val="00515A02"/>
    <w:rsid w:val="0051640E"/>
    <w:rsid w:val="00521E59"/>
    <w:rsid w:val="00526680"/>
    <w:rsid w:val="00530BE5"/>
    <w:rsid w:val="005348DA"/>
    <w:rsid w:val="00535E75"/>
    <w:rsid w:val="00542700"/>
    <w:rsid w:val="0054746F"/>
    <w:rsid w:val="00551E2D"/>
    <w:rsid w:val="005547CD"/>
    <w:rsid w:val="005618B3"/>
    <w:rsid w:val="00575323"/>
    <w:rsid w:val="00575846"/>
    <w:rsid w:val="005779C1"/>
    <w:rsid w:val="005824A9"/>
    <w:rsid w:val="00590A80"/>
    <w:rsid w:val="0059111C"/>
    <w:rsid w:val="00591C36"/>
    <w:rsid w:val="00596B26"/>
    <w:rsid w:val="00596F14"/>
    <w:rsid w:val="005B267B"/>
    <w:rsid w:val="005C5272"/>
    <w:rsid w:val="005C5F48"/>
    <w:rsid w:val="005D2E24"/>
    <w:rsid w:val="005D3F3D"/>
    <w:rsid w:val="005E28CF"/>
    <w:rsid w:val="005E2CD1"/>
    <w:rsid w:val="005E6FF9"/>
    <w:rsid w:val="00601A68"/>
    <w:rsid w:val="00602171"/>
    <w:rsid w:val="00607DBD"/>
    <w:rsid w:val="00620A92"/>
    <w:rsid w:val="00624D18"/>
    <w:rsid w:val="00627680"/>
    <w:rsid w:val="00632CDE"/>
    <w:rsid w:val="00633CE4"/>
    <w:rsid w:val="00657390"/>
    <w:rsid w:val="0066217D"/>
    <w:rsid w:val="00663D21"/>
    <w:rsid w:val="00665881"/>
    <w:rsid w:val="006672E6"/>
    <w:rsid w:val="006722D7"/>
    <w:rsid w:val="00672B14"/>
    <w:rsid w:val="0067544F"/>
    <w:rsid w:val="00685DCC"/>
    <w:rsid w:val="0068715F"/>
    <w:rsid w:val="0069177F"/>
    <w:rsid w:val="006A0670"/>
    <w:rsid w:val="006A0C1C"/>
    <w:rsid w:val="006A25F2"/>
    <w:rsid w:val="006B225D"/>
    <w:rsid w:val="006B532F"/>
    <w:rsid w:val="006B5F26"/>
    <w:rsid w:val="006B6D4E"/>
    <w:rsid w:val="006C5DCD"/>
    <w:rsid w:val="006D367A"/>
    <w:rsid w:val="006D6600"/>
    <w:rsid w:val="006F4367"/>
    <w:rsid w:val="006F5D11"/>
    <w:rsid w:val="007004A4"/>
    <w:rsid w:val="00702E18"/>
    <w:rsid w:val="0071006B"/>
    <w:rsid w:val="00714C24"/>
    <w:rsid w:val="00715541"/>
    <w:rsid w:val="00717C4C"/>
    <w:rsid w:val="00724BB4"/>
    <w:rsid w:val="00725D40"/>
    <w:rsid w:val="007269A3"/>
    <w:rsid w:val="00727073"/>
    <w:rsid w:val="007275EA"/>
    <w:rsid w:val="0072761E"/>
    <w:rsid w:val="00730DFF"/>
    <w:rsid w:val="00733E6F"/>
    <w:rsid w:val="00734007"/>
    <w:rsid w:val="00734286"/>
    <w:rsid w:val="00736A5B"/>
    <w:rsid w:val="00752761"/>
    <w:rsid w:val="007705CF"/>
    <w:rsid w:val="0077484C"/>
    <w:rsid w:val="007779A0"/>
    <w:rsid w:val="007829B7"/>
    <w:rsid w:val="00783378"/>
    <w:rsid w:val="00787959"/>
    <w:rsid w:val="00792D10"/>
    <w:rsid w:val="007A21DA"/>
    <w:rsid w:val="007A52C2"/>
    <w:rsid w:val="007A6B56"/>
    <w:rsid w:val="007B3747"/>
    <w:rsid w:val="007B45D3"/>
    <w:rsid w:val="007B75AB"/>
    <w:rsid w:val="007C2EE9"/>
    <w:rsid w:val="007C5F83"/>
    <w:rsid w:val="007C7518"/>
    <w:rsid w:val="007D0224"/>
    <w:rsid w:val="007D2414"/>
    <w:rsid w:val="007E38CA"/>
    <w:rsid w:val="007E400D"/>
    <w:rsid w:val="007E4D8F"/>
    <w:rsid w:val="007F3803"/>
    <w:rsid w:val="007F7A98"/>
    <w:rsid w:val="00801B58"/>
    <w:rsid w:val="00802B22"/>
    <w:rsid w:val="00804212"/>
    <w:rsid w:val="008063A6"/>
    <w:rsid w:val="0080771F"/>
    <w:rsid w:val="008246FF"/>
    <w:rsid w:val="008260EE"/>
    <w:rsid w:val="00843A34"/>
    <w:rsid w:val="008470B4"/>
    <w:rsid w:val="00847E09"/>
    <w:rsid w:val="0085162F"/>
    <w:rsid w:val="00852282"/>
    <w:rsid w:val="00853A5D"/>
    <w:rsid w:val="00854D2E"/>
    <w:rsid w:val="00854E94"/>
    <w:rsid w:val="008569D6"/>
    <w:rsid w:val="0086011C"/>
    <w:rsid w:val="00863DBC"/>
    <w:rsid w:val="0087670D"/>
    <w:rsid w:val="008768EF"/>
    <w:rsid w:val="00880D03"/>
    <w:rsid w:val="0088502E"/>
    <w:rsid w:val="00886682"/>
    <w:rsid w:val="008902C7"/>
    <w:rsid w:val="00896E3A"/>
    <w:rsid w:val="008A522C"/>
    <w:rsid w:val="008A5499"/>
    <w:rsid w:val="008A6278"/>
    <w:rsid w:val="008A6698"/>
    <w:rsid w:val="008C5067"/>
    <w:rsid w:val="008D1D30"/>
    <w:rsid w:val="008D5CED"/>
    <w:rsid w:val="008D6717"/>
    <w:rsid w:val="008F1E6B"/>
    <w:rsid w:val="008F2BAB"/>
    <w:rsid w:val="008F31FB"/>
    <w:rsid w:val="008F536F"/>
    <w:rsid w:val="008F5681"/>
    <w:rsid w:val="008F734C"/>
    <w:rsid w:val="00902BAF"/>
    <w:rsid w:val="009032A1"/>
    <w:rsid w:val="009045AB"/>
    <w:rsid w:val="00904A19"/>
    <w:rsid w:val="00904F9D"/>
    <w:rsid w:val="00920522"/>
    <w:rsid w:val="00921432"/>
    <w:rsid w:val="00923566"/>
    <w:rsid w:val="00933632"/>
    <w:rsid w:val="00933A29"/>
    <w:rsid w:val="00935A27"/>
    <w:rsid w:val="0093652A"/>
    <w:rsid w:val="00941B9D"/>
    <w:rsid w:val="00942A33"/>
    <w:rsid w:val="00950E30"/>
    <w:rsid w:val="00956962"/>
    <w:rsid w:val="00961CCE"/>
    <w:rsid w:val="00964BED"/>
    <w:rsid w:val="0096533C"/>
    <w:rsid w:val="00974436"/>
    <w:rsid w:val="00983420"/>
    <w:rsid w:val="00986DB1"/>
    <w:rsid w:val="00990ED3"/>
    <w:rsid w:val="00991CC3"/>
    <w:rsid w:val="00994EDF"/>
    <w:rsid w:val="0099738E"/>
    <w:rsid w:val="009A56C7"/>
    <w:rsid w:val="009A6205"/>
    <w:rsid w:val="009A6627"/>
    <w:rsid w:val="009B040A"/>
    <w:rsid w:val="009B4739"/>
    <w:rsid w:val="009B79A8"/>
    <w:rsid w:val="009C0A6A"/>
    <w:rsid w:val="009C2677"/>
    <w:rsid w:val="009C5C7F"/>
    <w:rsid w:val="009C7BB0"/>
    <w:rsid w:val="009D5EFA"/>
    <w:rsid w:val="009D5F57"/>
    <w:rsid w:val="009E4EC4"/>
    <w:rsid w:val="009E5764"/>
    <w:rsid w:val="009E5824"/>
    <w:rsid w:val="009E6A50"/>
    <w:rsid w:val="009E7874"/>
    <w:rsid w:val="009F74AD"/>
    <w:rsid w:val="00A034FE"/>
    <w:rsid w:val="00A0385D"/>
    <w:rsid w:val="00A04FEE"/>
    <w:rsid w:val="00A16E1B"/>
    <w:rsid w:val="00A215C3"/>
    <w:rsid w:val="00A21AA2"/>
    <w:rsid w:val="00A222F6"/>
    <w:rsid w:val="00A277B9"/>
    <w:rsid w:val="00A3061D"/>
    <w:rsid w:val="00A30982"/>
    <w:rsid w:val="00A30E5C"/>
    <w:rsid w:val="00A3249A"/>
    <w:rsid w:val="00A342A7"/>
    <w:rsid w:val="00A343C2"/>
    <w:rsid w:val="00A35144"/>
    <w:rsid w:val="00A3730E"/>
    <w:rsid w:val="00A449BB"/>
    <w:rsid w:val="00A50F28"/>
    <w:rsid w:val="00A51E4A"/>
    <w:rsid w:val="00A559DC"/>
    <w:rsid w:val="00A560C1"/>
    <w:rsid w:val="00A572E6"/>
    <w:rsid w:val="00A67D1C"/>
    <w:rsid w:val="00A73811"/>
    <w:rsid w:val="00A80DD0"/>
    <w:rsid w:val="00A84787"/>
    <w:rsid w:val="00A85063"/>
    <w:rsid w:val="00A86020"/>
    <w:rsid w:val="00A92459"/>
    <w:rsid w:val="00A9383F"/>
    <w:rsid w:val="00A966B7"/>
    <w:rsid w:val="00A97124"/>
    <w:rsid w:val="00A97C3A"/>
    <w:rsid w:val="00AA04C2"/>
    <w:rsid w:val="00AA0F5B"/>
    <w:rsid w:val="00AA5977"/>
    <w:rsid w:val="00AA7F29"/>
    <w:rsid w:val="00AB0566"/>
    <w:rsid w:val="00AB4272"/>
    <w:rsid w:val="00AB4FA3"/>
    <w:rsid w:val="00AC65B2"/>
    <w:rsid w:val="00AD0502"/>
    <w:rsid w:val="00AD6573"/>
    <w:rsid w:val="00AD7E47"/>
    <w:rsid w:val="00B035A3"/>
    <w:rsid w:val="00B03AB9"/>
    <w:rsid w:val="00B03C8F"/>
    <w:rsid w:val="00B12E96"/>
    <w:rsid w:val="00B15572"/>
    <w:rsid w:val="00B15B3D"/>
    <w:rsid w:val="00B22BB9"/>
    <w:rsid w:val="00B234D6"/>
    <w:rsid w:val="00B30C59"/>
    <w:rsid w:val="00B35A20"/>
    <w:rsid w:val="00B366A1"/>
    <w:rsid w:val="00B3733C"/>
    <w:rsid w:val="00B41638"/>
    <w:rsid w:val="00B433AE"/>
    <w:rsid w:val="00B45821"/>
    <w:rsid w:val="00B47464"/>
    <w:rsid w:val="00B504CF"/>
    <w:rsid w:val="00B5146A"/>
    <w:rsid w:val="00B65CE6"/>
    <w:rsid w:val="00B65D2F"/>
    <w:rsid w:val="00B67206"/>
    <w:rsid w:val="00B81FB6"/>
    <w:rsid w:val="00B87F86"/>
    <w:rsid w:val="00B94DD6"/>
    <w:rsid w:val="00BA3D32"/>
    <w:rsid w:val="00BA412E"/>
    <w:rsid w:val="00BB0F7C"/>
    <w:rsid w:val="00BB50BA"/>
    <w:rsid w:val="00BB7D0A"/>
    <w:rsid w:val="00BC67DF"/>
    <w:rsid w:val="00BC68EF"/>
    <w:rsid w:val="00BD506C"/>
    <w:rsid w:val="00BD541A"/>
    <w:rsid w:val="00BD68D3"/>
    <w:rsid w:val="00BE0BBB"/>
    <w:rsid w:val="00BE31F8"/>
    <w:rsid w:val="00BE593E"/>
    <w:rsid w:val="00BE6D60"/>
    <w:rsid w:val="00BF7590"/>
    <w:rsid w:val="00C0395E"/>
    <w:rsid w:val="00C05833"/>
    <w:rsid w:val="00C1117B"/>
    <w:rsid w:val="00C114D5"/>
    <w:rsid w:val="00C12408"/>
    <w:rsid w:val="00C203C7"/>
    <w:rsid w:val="00C247F8"/>
    <w:rsid w:val="00C24F9E"/>
    <w:rsid w:val="00C25EAE"/>
    <w:rsid w:val="00C33B5B"/>
    <w:rsid w:val="00C40308"/>
    <w:rsid w:val="00C429AA"/>
    <w:rsid w:val="00C452A9"/>
    <w:rsid w:val="00C46D1C"/>
    <w:rsid w:val="00C479D2"/>
    <w:rsid w:val="00C52C6D"/>
    <w:rsid w:val="00C55484"/>
    <w:rsid w:val="00C642FF"/>
    <w:rsid w:val="00C74F1E"/>
    <w:rsid w:val="00C772FF"/>
    <w:rsid w:val="00C810CE"/>
    <w:rsid w:val="00C960D9"/>
    <w:rsid w:val="00C974F4"/>
    <w:rsid w:val="00CA4EF8"/>
    <w:rsid w:val="00CB2601"/>
    <w:rsid w:val="00CB309F"/>
    <w:rsid w:val="00CB57BD"/>
    <w:rsid w:val="00CB7B2C"/>
    <w:rsid w:val="00CC1D85"/>
    <w:rsid w:val="00CC7E9D"/>
    <w:rsid w:val="00CD068D"/>
    <w:rsid w:val="00CD201C"/>
    <w:rsid w:val="00CD3F4F"/>
    <w:rsid w:val="00CD720C"/>
    <w:rsid w:val="00CD79D2"/>
    <w:rsid w:val="00CE0B12"/>
    <w:rsid w:val="00CE14E1"/>
    <w:rsid w:val="00CE1C6C"/>
    <w:rsid w:val="00CE226A"/>
    <w:rsid w:val="00CE49F4"/>
    <w:rsid w:val="00CE7CDB"/>
    <w:rsid w:val="00CF2206"/>
    <w:rsid w:val="00CF2CF8"/>
    <w:rsid w:val="00CF4545"/>
    <w:rsid w:val="00CF604B"/>
    <w:rsid w:val="00D01A6B"/>
    <w:rsid w:val="00D03910"/>
    <w:rsid w:val="00D0618C"/>
    <w:rsid w:val="00D06757"/>
    <w:rsid w:val="00D12300"/>
    <w:rsid w:val="00D15A30"/>
    <w:rsid w:val="00D167FD"/>
    <w:rsid w:val="00D20AE0"/>
    <w:rsid w:val="00D2134F"/>
    <w:rsid w:val="00D21D51"/>
    <w:rsid w:val="00D22FF2"/>
    <w:rsid w:val="00D277FE"/>
    <w:rsid w:val="00D302F2"/>
    <w:rsid w:val="00D3343C"/>
    <w:rsid w:val="00D34390"/>
    <w:rsid w:val="00D3679D"/>
    <w:rsid w:val="00D4104F"/>
    <w:rsid w:val="00D44A8A"/>
    <w:rsid w:val="00D47D75"/>
    <w:rsid w:val="00D51532"/>
    <w:rsid w:val="00D540A8"/>
    <w:rsid w:val="00D560EF"/>
    <w:rsid w:val="00D5694E"/>
    <w:rsid w:val="00D65AD0"/>
    <w:rsid w:val="00D67239"/>
    <w:rsid w:val="00D800F5"/>
    <w:rsid w:val="00D80A06"/>
    <w:rsid w:val="00D852DE"/>
    <w:rsid w:val="00D86C04"/>
    <w:rsid w:val="00D9381A"/>
    <w:rsid w:val="00D94FEB"/>
    <w:rsid w:val="00DA59FF"/>
    <w:rsid w:val="00DA72E4"/>
    <w:rsid w:val="00DB1927"/>
    <w:rsid w:val="00DB2F45"/>
    <w:rsid w:val="00DB352F"/>
    <w:rsid w:val="00DB4322"/>
    <w:rsid w:val="00DB71A7"/>
    <w:rsid w:val="00DB7980"/>
    <w:rsid w:val="00DB7CE7"/>
    <w:rsid w:val="00DC190E"/>
    <w:rsid w:val="00DC2050"/>
    <w:rsid w:val="00DC7A74"/>
    <w:rsid w:val="00DD1939"/>
    <w:rsid w:val="00DE0AB0"/>
    <w:rsid w:val="00DE3930"/>
    <w:rsid w:val="00DE75A5"/>
    <w:rsid w:val="00DE7948"/>
    <w:rsid w:val="00DF2423"/>
    <w:rsid w:val="00DF2AA7"/>
    <w:rsid w:val="00E217B6"/>
    <w:rsid w:val="00E25DFE"/>
    <w:rsid w:val="00E265A7"/>
    <w:rsid w:val="00E3129E"/>
    <w:rsid w:val="00E321AB"/>
    <w:rsid w:val="00E36B6F"/>
    <w:rsid w:val="00E36CC8"/>
    <w:rsid w:val="00E42A9F"/>
    <w:rsid w:val="00E4635D"/>
    <w:rsid w:val="00E52120"/>
    <w:rsid w:val="00E61A7A"/>
    <w:rsid w:val="00E6674F"/>
    <w:rsid w:val="00E74F2E"/>
    <w:rsid w:val="00E86857"/>
    <w:rsid w:val="00E922E8"/>
    <w:rsid w:val="00E9770F"/>
    <w:rsid w:val="00EA32A1"/>
    <w:rsid w:val="00EA3465"/>
    <w:rsid w:val="00EA6BBE"/>
    <w:rsid w:val="00EB151F"/>
    <w:rsid w:val="00EB2667"/>
    <w:rsid w:val="00EB3DF0"/>
    <w:rsid w:val="00EC1A56"/>
    <w:rsid w:val="00ED0713"/>
    <w:rsid w:val="00ED1660"/>
    <w:rsid w:val="00ED5CC9"/>
    <w:rsid w:val="00ED7DF6"/>
    <w:rsid w:val="00EF104B"/>
    <w:rsid w:val="00F00AC9"/>
    <w:rsid w:val="00F02F5E"/>
    <w:rsid w:val="00F02FFD"/>
    <w:rsid w:val="00F10868"/>
    <w:rsid w:val="00F124EF"/>
    <w:rsid w:val="00F13593"/>
    <w:rsid w:val="00F15719"/>
    <w:rsid w:val="00F16156"/>
    <w:rsid w:val="00F16257"/>
    <w:rsid w:val="00F20944"/>
    <w:rsid w:val="00F24A8F"/>
    <w:rsid w:val="00F302E2"/>
    <w:rsid w:val="00F32219"/>
    <w:rsid w:val="00F335FB"/>
    <w:rsid w:val="00F414FB"/>
    <w:rsid w:val="00F43C6F"/>
    <w:rsid w:val="00F45A2D"/>
    <w:rsid w:val="00F60E7F"/>
    <w:rsid w:val="00F677A6"/>
    <w:rsid w:val="00F720FB"/>
    <w:rsid w:val="00F76D74"/>
    <w:rsid w:val="00F82EA0"/>
    <w:rsid w:val="00F846A6"/>
    <w:rsid w:val="00F86404"/>
    <w:rsid w:val="00F87B5A"/>
    <w:rsid w:val="00F94783"/>
    <w:rsid w:val="00FA2809"/>
    <w:rsid w:val="00FA45D5"/>
    <w:rsid w:val="00FA5580"/>
    <w:rsid w:val="00FB3575"/>
    <w:rsid w:val="00FB39B6"/>
    <w:rsid w:val="00FB3F62"/>
    <w:rsid w:val="00FB5A04"/>
    <w:rsid w:val="00FB6373"/>
    <w:rsid w:val="00FB7D66"/>
    <w:rsid w:val="00FC11F8"/>
    <w:rsid w:val="00FC12BD"/>
    <w:rsid w:val="00FC7986"/>
    <w:rsid w:val="00FD07A3"/>
    <w:rsid w:val="00FD1D44"/>
    <w:rsid w:val="00FD31BB"/>
    <w:rsid w:val="00FD5E6D"/>
    <w:rsid w:val="00FE01EA"/>
    <w:rsid w:val="00FE3492"/>
    <w:rsid w:val="00FE463F"/>
    <w:rsid w:val="00FE7E07"/>
    <w:rsid w:val="00FF28A7"/>
    <w:rsid w:val="00FF355D"/>
    <w:rsid w:val="00FF4D51"/>
    <w:rsid w:val="00FF5263"/>
    <w:rsid w:val="099D2F7D"/>
    <w:rsid w:val="0CE4168A"/>
    <w:rsid w:val="0D150BD3"/>
    <w:rsid w:val="16905340"/>
    <w:rsid w:val="17D1464D"/>
    <w:rsid w:val="189617EC"/>
    <w:rsid w:val="193E15E7"/>
    <w:rsid w:val="1CBB5B95"/>
    <w:rsid w:val="20660F4A"/>
    <w:rsid w:val="26FF3301"/>
    <w:rsid w:val="2EBC6B30"/>
    <w:rsid w:val="31AF7275"/>
    <w:rsid w:val="323E264E"/>
    <w:rsid w:val="35ED6ED4"/>
    <w:rsid w:val="4EB65D2B"/>
    <w:rsid w:val="4F6719F4"/>
    <w:rsid w:val="5A1E5044"/>
    <w:rsid w:val="684B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beforeAutospacing="1" w:afterAutospacing="1"/>
      <w:jc w:val="left"/>
      <w:outlineLvl w:val="0"/>
    </w:pPr>
    <w:rPr>
      <w:rFonts w:hint="eastAsia" w:ascii="宋体" w:hAnsi="宋体" w:eastAsia="宋体" w:cs="Times New Roman"/>
      <w:b/>
      <w:kern w:val="36"/>
      <w:sz w:val="48"/>
      <w:szCs w:val="48"/>
    </w:rPr>
  </w:style>
  <w:style w:type="paragraph" w:styleId="3">
    <w:name w:val="heading 2"/>
    <w:basedOn w:val="1"/>
    <w:next w:val="1"/>
    <w:unhideWhenUsed/>
    <w:qFormat/>
    <w:uiPriority w:val="0"/>
    <w:pPr>
      <w:spacing w:before="161" w:afterAutospacing="1"/>
      <w:ind w:left="220"/>
      <w:outlineLvl w:val="1"/>
    </w:pPr>
    <w:rPr>
      <w:rFonts w:hint="eastAsia" w:ascii="楷体" w:hAnsi="楷体" w:eastAsia="楷体" w:cs="Times New Roman"/>
      <w:b/>
      <w:sz w:val="24"/>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qFormat/>
    <w:uiPriority w:val="0"/>
    <w:pPr>
      <w:jc w:val="left"/>
    </w:pPr>
  </w:style>
  <w:style w:type="paragraph" w:styleId="5">
    <w:name w:val="Body Text"/>
    <w:basedOn w:val="1"/>
    <w:qFormat/>
    <w:uiPriority w:val="0"/>
    <w:pPr>
      <w:widowControl/>
      <w:spacing w:beforeAutospacing="1" w:afterAutospacing="1"/>
      <w:jc w:val="left"/>
    </w:pPr>
    <w:rPr>
      <w:rFonts w:hint="eastAsia" w:ascii="宋体" w:hAnsi="宋体" w:eastAsia="宋体" w:cs="Times New Roman"/>
      <w:kern w:val="0"/>
      <w:sz w:val="24"/>
    </w:rPr>
  </w:style>
  <w:style w:type="paragraph" w:styleId="6">
    <w:name w:val="Plain Text"/>
    <w:basedOn w:val="1"/>
    <w:qFormat/>
    <w:uiPriority w:val="0"/>
    <w:pPr>
      <w:spacing w:before="120" w:after="60" w:line="320" w:lineRule="exact"/>
    </w:pPr>
    <w:rPr>
      <w:rFonts w:hint="eastAsia" w:ascii="宋体" w:hAnsi="Courier New" w:eastAsia="宋体" w:cs="Times New Roman"/>
      <w:szCs w:val="21"/>
    </w:rPr>
  </w:style>
  <w:style w:type="paragraph" w:styleId="7">
    <w:name w:val="Balloon Text"/>
    <w:basedOn w:val="1"/>
    <w:link w:val="20"/>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rPr>
      <w:sz w:val="24"/>
    </w:rPr>
  </w:style>
  <w:style w:type="paragraph" w:styleId="11">
    <w:name w:val="annotation subject"/>
    <w:basedOn w:val="4"/>
    <w:next w:val="4"/>
    <w:link w:val="19"/>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qFormat/>
    <w:uiPriority w:val="0"/>
    <w:rPr>
      <w:color w:val="0000FF"/>
      <w:u w:val="single"/>
    </w:rPr>
  </w:style>
  <w:style w:type="character" w:styleId="16">
    <w:name w:val="annotation reference"/>
    <w:basedOn w:val="14"/>
    <w:qFormat/>
    <w:uiPriority w:val="0"/>
    <w:rPr>
      <w:sz w:val="21"/>
      <w:szCs w:val="21"/>
    </w:rPr>
  </w:style>
  <w:style w:type="paragraph" w:customStyle="1" w:styleId="17">
    <w:name w:val="Table Paragraph"/>
    <w:basedOn w:val="1"/>
    <w:qFormat/>
    <w:uiPriority w:val="0"/>
    <w:rPr>
      <w:rFonts w:hint="eastAsia" w:ascii="楷体" w:hAnsi="楷体" w:eastAsia="楷体" w:cs="Times New Roman"/>
      <w:szCs w:val="21"/>
    </w:rPr>
  </w:style>
  <w:style w:type="character" w:customStyle="1" w:styleId="18">
    <w:name w:val="批注文字 Char"/>
    <w:basedOn w:val="14"/>
    <w:link w:val="4"/>
    <w:qFormat/>
    <w:uiPriority w:val="0"/>
    <w:rPr>
      <w:rFonts w:asciiTheme="minorHAnsi" w:hAnsiTheme="minorHAnsi" w:eastAsiaTheme="minorEastAsia" w:cstheme="minorBidi"/>
      <w:kern w:val="2"/>
      <w:sz w:val="21"/>
      <w:szCs w:val="24"/>
    </w:rPr>
  </w:style>
  <w:style w:type="character" w:customStyle="1" w:styleId="19">
    <w:name w:val="批注主题 Char"/>
    <w:basedOn w:val="18"/>
    <w:link w:val="11"/>
    <w:qFormat/>
    <w:uiPriority w:val="0"/>
    <w:rPr>
      <w:rFonts w:asciiTheme="minorHAnsi" w:hAnsiTheme="minorHAnsi" w:eastAsiaTheme="minorEastAsia" w:cstheme="minorBidi"/>
      <w:b/>
      <w:bCs/>
      <w:kern w:val="2"/>
      <w:sz w:val="21"/>
      <w:szCs w:val="24"/>
    </w:rPr>
  </w:style>
  <w:style w:type="character" w:customStyle="1" w:styleId="20">
    <w:name w:val="批注框文本 Char"/>
    <w:basedOn w:val="14"/>
    <w:link w:val="7"/>
    <w:qFormat/>
    <w:uiPriority w:val="0"/>
    <w:rPr>
      <w:rFonts w:asciiTheme="minorHAnsi" w:hAnsiTheme="minorHAnsi" w:eastAsiaTheme="minorEastAsia" w:cstheme="minorBidi"/>
      <w:kern w:val="2"/>
      <w:sz w:val="18"/>
      <w:szCs w:val="18"/>
    </w:rPr>
  </w:style>
  <w:style w:type="paragraph" w:styleId="21">
    <w:name w:val="List Paragraph"/>
    <w:basedOn w:val="1"/>
    <w:qFormat/>
    <w:uiPriority w:val="99"/>
    <w:pPr>
      <w:ind w:firstLine="420" w:firstLineChars="200"/>
    </w:pPr>
  </w:style>
  <w:style w:type="character" w:customStyle="1" w:styleId="22">
    <w:name w:val="页眉 Char"/>
    <w:basedOn w:val="14"/>
    <w:link w:val="9"/>
    <w:qFormat/>
    <w:uiPriority w:val="0"/>
    <w:rPr>
      <w:rFonts w:asciiTheme="minorHAnsi" w:hAnsiTheme="minorHAnsi" w:eastAsiaTheme="minorEastAsia" w:cstheme="minorBidi"/>
      <w:kern w:val="2"/>
      <w:sz w:val="18"/>
      <w:szCs w:val="18"/>
    </w:rPr>
  </w:style>
  <w:style w:type="character" w:customStyle="1" w:styleId="23">
    <w:name w:val="页脚 Char"/>
    <w:basedOn w:val="14"/>
    <w:link w:val="8"/>
    <w:qFormat/>
    <w:uiPriority w:val="99"/>
    <w:rPr>
      <w:rFonts w:asciiTheme="minorHAnsi" w:hAnsiTheme="minorHAnsi" w:eastAsiaTheme="minorEastAsia" w:cstheme="minorBidi"/>
      <w:kern w:val="2"/>
      <w:sz w:val="18"/>
      <w:szCs w:val="18"/>
    </w:rPr>
  </w:style>
  <w:style w:type="paragraph" w:customStyle="1" w:styleId="24">
    <w:name w:val="Default"/>
    <w:qFormat/>
    <w:uiPriority w:val="0"/>
    <w:pPr>
      <w:widowControl w:val="0"/>
      <w:autoSpaceDE w:val="0"/>
      <w:autoSpaceDN w:val="0"/>
      <w:adjustRightInd w:val="0"/>
    </w:pPr>
    <w:rPr>
      <w:rFonts w:ascii="楷体" w:hAnsi="Times New Roman" w:eastAsia="楷体" w:cs="楷体"/>
      <w:color w:val="000000"/>
      <w:sz w:val="24"/>
      <w:szCs w:val="24"/>
      <w:lang w:val="en-US" w:eastAsia="zh-CN" w:bidi="ar-SA"/>
    </w:rPr>
  </w:style>
  <w:style w:type="character" w:customStyle="1" w:styleId="25">
    <w:name w:val="html_tag1"/>
    <w:qFormat/>
    <w:uiPriority w:val="0"/>
    <w:rPr>
      <w:color w:val="0000FF"/>
    </w:rPr>
  </w:style>
  <w:style w:type="character" w:customStyle="1" w:styleId="26">
    <w:name w:val="apple-converted-space"/>
    <w:basedOn w:val="14"/>
    <w:qFormat/>
    <w:uiPriority w:val="0"/>
  </w:style>
  <w:style w:type="paragraph" w:customStyle="1" w:styleId="27">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8">
    <w:name w:val="未处理的提及1"/>
    <w:basedOn w:val="14"/>
    <w:semiHidden/>
    <w:unhideWhenUsed/>
    <w:qFormat/>
    <w:uiPriority w:val="99"/>
    <w:rPr>
      <w:color w:val="605E5C"/>
      <w:shd w:val="clear" w:color="auto" w:fill="E1DFDD"/>
    </w:rPr>
  </w:style>
  <w:style w:type="character" w:customStyle="1" w:styleId="29">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1313</Words>
  <Characters>7485</Characters>
  <Lines>62</Lines>
  <Paragraphs>17</Paragraphs>
  <TotalTime>0</TotalTime>
  <ScaleCrop>false</ScaleCrop>
  <LinksUpToDate>false</LinksUpToDate>
  <CharactersWithSpaces>8781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2020-07-14T14:01:00Z</dcterms:created>
  <dc:creator>阳朝</dc:creator>
  <cp:lastModifiedBy>阳朝</cp:lastModifiedBy>
  <cp:lastPrinted>2021-01-29T04:38:00Z</cp:lastPrinted>
  <dcterms:modified xsi:type="dcterms:W3CDTF">2021-03-08T06:59:42Z</dcterms:modified>
  <cp:revision>556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