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江西省高等学校教学改革研究课题</w:t>
      </w:r>
    </w:p>
    <w:p>
      <w:pPr>
        <w:spacing w:line="60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color w:val="000000"/>
          <w:sz w:val="44"/>
          <w:szCs w:val="44"/>
        </w:rPr>
        <w:t>结题程序规范</w:t>
      </w:r>
    </w:p>
    <w:bookmarkEnd w:id="0"/>
    <w:p>
      <w:pPr>
        <w:spacing w:line="600" w:lineRule="exact"/>
        <w:jc w:val="center"/>
        <w:rPr>
          <w:rFonts w:hint="eastAsia" w:ascii="黑体" w:eastAsia="黑体"/>
          <w:color w:val="000000"/>
          <w:sz w:val="40"/>
          <w:szCs w:val="40"/>
        </w:rPr>
      </w:pPr>
      <w:r>
        <w:rPr>
          <w:rFonts w:hint="eastAsia" w:ascii="黑体" w:eastAsia="黑体"/>
          <w:color w:val="000000"/>
          <w:sz w:val="40"/>
          <w:szCs w:val="40"/>
        </w:rPr>
        <w:t xml:space="preserve"> 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一、省教改课题结题的一般程序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1.课题主持人根据课题申报书设定的研究计划、研究目标及完成情况，决定向所在学校课题管理部门提交结题申请书，填写《结题鉴定表》，并将全部结题材料汇集成册，交学校课题管理部门。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2.学校的课题管理部门组织有关专家对照课题申报书设定的研究目标、研究内容、成果形式及管理要求，对课题主持人递交的结题材料进行形式审查后，决定是否同意上报省教育厅结题。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对研究时间少于2年的课题，原则上不受理其结题申请。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3.省教改项目倡导集体结题的结题方式，加大“现场结题、答辩评审”的工作力度，发挥省级教改课题在促进全省高校教师科研能力建设、教学质量提高中的作用。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省教育厅不接受单个课题的结题申请。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4.省教育厅对省教改项目的结题采取两种方式。对立项、结题数量较多的，实施以校为单位集中结题。对立项、结题数量较少的，按照“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就近就便</w:t>
      </w:r>
      <w:r>
        <w:rPr>
          <w:rFonts w:hint="eastAsia" w:ascii="仿宋_GB2312" w:eastAsia="仿宋_GB2312"/>
          <w:color w:val="000000"/>
          <w:sz w:val="32"/>
          <w:szCs w:val="32"/>
        </w:rPr>
        <w:t>”,将相关材料交至就近的结题较多的高校进行结题。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5.以校为单位的集中结题，采取现场结题鉴定会的方式，由高校的课题管理部门（教务处或科研处，或高等教育研究室）提出申请。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结题鉴定组由3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-</w:t>
      </w:r>
      <w:r>
        <w:rPr>
          <w:rFonts w:hint="eastAsia" w:ascii="仿宋_GB2312" w:eastAsia="仿宋_GB2312"/>
          <w:color w:val="000000"/>
          <w:sz w:val="32"/>
          <w:szCs w:val="32"/>
        </w:rPr>
        <w:t>5名专家组成（校外专家应占2/3以上）。校外专家从专家库中抽取；校内专家由各高校提出建议名单，省教育厅审核、聘请。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课题组所有成员原则上需到会陈述、答辩。要把集体评审、现场答辩的结题鉴定会</w:t>
      </w:r>
      <w:r>
        <w:rPr>
          <w:rFonts w:hint="eastAsia" w:ascii="仿宋_GB2312" w:eastAsia="仿宋_GB2312"/>
          <w:color w:val="000000"/>
          <w:sz w:val="32"/>
          <w:szCs w:val="32"/>
        </w:rPr>
        <w:t>作为课题质量的把关评审会议，又办成期末（年末）的教学改革研讨会、高校教师科研素质培训会。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对结题鉴定专家提出“整改后结题”的课题，各高校的课题管理部门应督促课题组对照专家意见认真整改，严格要求，对整改到位、达到专家要求的，再上报省教育厅。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高校将结题鉴定专家签署意见的《结题汇总表》连同其他结题材料（其中《结题鉴定表》3份，装订成册的《结题材料》1份，会议纪要1份）上报省教育厅审核。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6.省教育厅对专家的鉴定意见和学校的结题意见进行终审。经同意后，对无异议的发放签有省教改项目专用章的《结题证书》。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二、课题结题时应提交的主干材料：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结</w:t>
      </w:r>
      <w:r>
        <w:rPr>
          <w:rFonts w:hint="eastAsia" w:ascii="仿宋_GB2312" w:eastAsia="仿宋_GB2312"/>
          <w:color w:val="000000"/>
          <w:spacing w:val="-4"/>
          <w:sz w:val="32"/>
          <w:szCs w:val="32"/>
        </w:rPr>
        <w:t>题报告、课题申报书、课题立项通知书、开题报告、中期报告、成果附件（含必备的《研究报告》）上述材料装订成册，以及单独装订的结题鉴定表。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《结题报告》是指课题组在完成了研究任务之后，向学校的教改课题主管部门提出申请结题要求的书面报告。内容是综述该课题的来源（立项背景简述、立项批文）、宗旨与目标、研究过程（开题和各阶段的时间、人员分工、工作进展等）及主要成果（采用、应用、出版或发表），还存在哪些有待于继续研究解决的问题及今后的建议与展望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《结题报告》一般为1000字左右。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2.《结题鉴定表》是省教改课题结题的主体材料之一。填写时应注意：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（1）课题组成员的名次，应依据其在课题申报书的成员次序，或经批准的调整名单，或在课题研究中的贡献大小来排列。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（2）成果形式。为了突出省级教改课题的实践性、应用性、操作性、可推广性，省级教改课题的成果形式主要包括：研究报告（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必备</w:t>
      </w:r>
      <w:r>
        <w:rPr>
          <w:rFonts w:hint="eastAsia" w:ascii="仿宋_GB2312" w:eastAsia="仿宋_GB2312"/>
          <w:color w:val="000000"/>
          <w:sz w:val="32"/>
          <w:szCs w:val="32"/>
        </w:rPr>
        <w:t>）、调研报告、实验报告、教改方案、人才培养方案、课程标准、讲义、教材（含实训教材）、实验指导书、教学课件、教学软件、著作、论文等。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（3）“经费使用情况”应出现数量概念（不论是资助课题还是经费自筹课题）。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（4）</w:t>
      </w:r>
      <w:r>
        <w:rPr>
          <w:rFonts w:hint="eastAsia" w:ascii="仿宋_GB2312" w:eastAsia="仿宋_GB2312"/>
          <w:color w:val="000000"/>
          <w:spacing w:val="-4"/>
          <w:sz w:val="32"/>
          <w:szCs w:val="32"/>
        </w:rPr>
        <w:t>专家评审意见，注意客观、科学，评价不宜“过满”。重点课题在水平和质量上应有一个更加严格的要求。专家组组长须在专家鉴定意见栏上亲笔签名。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专家组可根据课题研究的水平与质量，评出少量“优秀”课题，以发挥其积极的导向作用。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（5）《结题鉴定表》单独装订。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3.研究报告及其它成果附件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所有课题均须提交研究报告（约5000～10000字）。研究报告的撰写可参照《省级教改课题所要求的研究报告的内容与结构》（见附件11）。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成果为人才培养方案、专业建设、课程建设、实验室建设的，应附上建设方案以及被采用或使用效果的佐证材料；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成果为课件、软件、教学网站开发类的，应附光盘或注明相应网址，也可打印网站界面作为依据；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成果为教学试验、调查研究类的，应附上试验分析报告、比较数据材料，注明试验、调查的对象、途径以及样表。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成果被学术组织采用或在学术团体、学术会议上交流的，须附上课题成果已被院（系）、学校、行业协会或其它学术组织采用、交流的证明。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在完成研究报告或进行学术交流的基础上，如果部分成果已进行理论提炼，形成了理论成果且公开发表，请按附上论文所在的杂志封面、版权页、目录页以及论文所在页码的版面全文。但省级教改课题对课题组是否发表论文不作硬性要求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日常工作中的管理文件、领导讲话、新闻报道以及与课题研究不相关的获奖、荣誉称号等，不能作为结题成果的依据。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</w:t>
      </w:r>
      <w:r>
        <w:rPr>
          <w:rFonts w:hint="eastAsia" w:ascii="黑体" w:hAnsi="黑体" w:eastAsia="黑体"/>
          <w:color w:val="000000"/>
          <w:spacing w:val="-4"/>
          <w:sz w:val="32"/>
          <w:szCs w:val="32"/>
        </w:rPr>
        <w:t>高校课题管理部门对课题成果进行形式审查的内容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审查课题主持人是否全面提交应提交的主干材料。对变更主持人或课题参与人的，要严格要求，新进课题组成员一般要有半年以上参与课题研究的时间，非专业人员承担专业性强的课题要严格审查（如非英语专业的人员一般不宜主持、承担英语类课题）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2.学术规范。以教育部《高等学校哲学社会科学研究学术规范（试行）》为指导。注意研究报告的格式。采用双面印刷。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3.标注参考文献。研究报告中凡引用他人的观点、成果和文献等，需注明出处，以免引起知识产权纠纷或学术不端。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4.字体字号。同一层级、栏别的字体字号，应前后一致。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5.图表方面。防止图表中字、词出现错漏。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6.“专家意见”栏目的字体，不宜与其它栏目文字的字体一模一样。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7.在专家意见、学校管理部门意见栏的日期，应署完整日期。如2022年6月12日不能省略为“22年6月12日”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8.变更课题组成员的，须填写《项目调整申请单》，学校签署意见后报省教育厅审批（格式另附）。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四、结题一般为每校每年2次。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上半年为六月份，下半年为十二月份。</w:t>
      </w:r>
    </w:p>
    <w:p>
      <w:pPr>
        <w:spacing w:line="600" w:lineRule="exact"/>
        <w:jc w:val="left"/>
        <w:rPr>
          <w:rFonts w:ascii="黑体" w:eastAsia="黑体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附件11</w:t>
      </w:r>
    </w:p>
    <w:p>
      <w:pPr>
        <w:spacing w:line="60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江西省高等学校教学改革研究课题</w:t>
      </w:r>
      <w:r>
        <w:rPr>
          <w:rFonts w:hint="eastAsia" w:ascii="方正小标宋简体" w:eastAsia="方正小标宋简体"/>
          <w:sz w:val="44"/>
          <w:szCs w:val="44"/>
        </w:rPr>
        <w:t>研究报告内容与结构（一）</w:t>
      </w:r>
    </w:p>
    <w:p>
      <w:pPr>
        <w:spacing w:line="600" w:lineRule="exact"/>
        <w:jc w:val="center"/>
        <w:rPr>
          <w:rFonts w:hint="eastAsia" w:ascii="仿宋_GB2312" w:hAnsi="华文楷体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研究报告（RESEARCH REPORT）是在课题研究工作结束后、申请结题前，课题组（不仅仅是主持人）对整个研究过程及研究结果进行整理分析、表达研究成果的书面材料。它是教育科学研究成果的主要成果形式之一。撰写研究报告的主要目的是表述研究成果，推广研究成果。</w:t>
      </w:r>
    </w:p>
    <w:p>
      <w:pPr>
        <w:spacing w:line="60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除封面（课题类别、课题名称、课题组成员、完成单位、完成时间）之外，省级教改课题的研究报告由3大部分组成：</w:t>
      </w:r>
    </w:p>
    <w:p>
      <w:pPr>
        <w:spacing w:line="60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一、</w:t>
      </w:r>
      <w:r>
        <w:rPr>
          <w:rFonts w:hint="eastAsia" w:ascii="仿宋_GB2312" w:hAnsi="华文楷体" w:eastAsia="仿宋_GB2312"/>
          <w:spacing w:val="-8"/>
          <w:sz w:val="32"/>
          <w:szCs w:val="32"/>
        </w:rPr>
        <w:t>前置部分，指正文之前的信息。包括标题（含课题性质、定位）、署名、摘要、关键词，以及序言（或前言、致谢）、目录。</w:t>
      </w:r>
    </w:p>
    <w:p>
      <w:pPr>
        <w:spacing w:line="60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二、正文部分，指研究报告的主体。包括导论（研究背景、问题陈述、研究意义）、研究队伍、研究过程、研究方法、研究内容、研究结果、讨论与分析、结论与建议。</w:t>
      </w:r>
    </w:p>
    <w:p>
      <w:pPr>
        <w:spacing w:line="60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三、结尾部分，指研究过程中所引用的资料。包括参考资料、他人的研究成果、参考书目、注释和附录（附表、附图），以及后记等。</w:t>
      </w:r>
    </w:p>
    <w:p>
      <w:pPr>
        <w:spacing w:line="60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研究报告应分章节陈述。总篇幅为20—100页（小三号字，双面打印）。</w:t>
      </w:r>
    </w:p>
    <w:p>
      <w:pPr>
        <w:spacing w:line="60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在</w:t>
      </w:r>
      <w:r>
        <w:rPr>
          <w:rFonts w:hint="eastAsia" w:ascii="仿宋_GB2312" w:hAnsi="华文楷体" w:eastAsia="仿宋_GB2312"/>
          <w:spacing w:val="-6"/>
          <w:sz w:val="32"/>
          <w:szCs w:val="32"/>
        </w:rPr>
        <w:t>“实践—研究—实践”或“研究—实践—研究”的基础上，撰写优良的研究报告，可作为省级教改课题的主要成果形式。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36"/>
          <w:szCs w:val="36"/>
        </w:rPr>
        <w:br w:type="page"/>
      </w:r>
      <w:r>
        <w:rPr>
          <w:rFonts w:hint="eastAsia" w:ascii="方正小标宋简体" w:eastAsia="方正小标宋简体"/>
          <w:color w:val="000000"/>
          <w:sz w:val="44"/>
          <w:szCs w:val="44"/>
        </w:rPr>
        <w:t>江西省高等学校教学改革研究课题</w:t>
      </w:r>
      <w:r>
        <w:rPr>
          <w:rFonts w:hint="eastAsia" w:ascii="方正小标宋简体" w:eastAsia="方正小标宋简体"/>
          <w:sz w:val="44"/>
          <w:szCs w:val="44"/>
        </w:rPr>
        <w:t>研究报告内容与结构（二）</w:t>
      </w:r>
    </w:p>
    <w:p>
      <w:pPr>
        <w:spacing w:line="600" w:lineRule="exact"/>
        <w:jc w:val="center"/>
        <w:rPr>
          <w:rFonts w:hint="eastAsia" w:ascii="仿宋_GB2312" w:hAnsi="华文楷体" w:eastAsia="仿宋_GB2312"/>
          <w:sz w:val="40"/>
          <w:szCs w:val="40"/>
        </w:rPr>
      </w:pPr>
      <w:r>
        <w:rPr>
          <w:rFonts w:hint="eastAsia" w:ascii="仿宋_GB2312" w:hAnsi="华文楷体" w:eastAsia="仿宋_GB2312"/>
          <w:sz w:val="40"/>
          <w:szCs w:val="40"/>
        </w:rPr>
        <w:t xml:space="preserve"> 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一、前言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二、项目提出的背景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三、项目建设的目标与意义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（一）项目建设的目标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（二）项目建设的意义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四、项目研究的基本思路和方法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（一）研究的指导思想、理论依据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（二）研究的实践基础与实践方法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（三）研究的路径和方法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五、项目研究的主要内容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（一）国内外本研究的概况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（二）国内外本领域的实践探索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六、项目建设的成果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（一）理论成果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（二）应用成果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（三）社会效应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七、项目具有的推广价值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（一）校内应用前景</w:t>
      </w:r>
    </w:p>
    <w:p>
      <w:pPr>
        <w:spacing w:line="580" w:lineRule="exact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（二）校外推广可能性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八、有待深入研究的相关问题</w:t>
      </w: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九、参考文献</w:t>
      </w:r>
    </w:p>
    <w:p>
      <w:pPr>
        <w:spacing w:line="580" w:lineRule="exact"/>
        <w:ind w:firstLine="616" w:firstLineChars="200"/>
        <w:rPr>
          <w:rFonts w:hint="eastAsia" w:ascii="仿宋_GB2312" w:hAnsi="华文楷体" w:eastAsia="仿宋_GB2312"/>
          <w:spacing w:val="-6"/>
          <w:sz w:val="32"/>
          <w:szCs w:val="32"/>
        </w:rPr>
      </w:pPr>
      <w:r>
        <w:rPr>
          <w:rFonts w:hint="eastAsia" w:ascii="仿宋_GB2312" w:hAnsi="华文楷体" w:eastAsia="仿宋_GB2312"/>
          <w:spacing w:val="-6"/>
          <w:sz w:val="32"/>
          <w:szCs w:val="32"/>
        </w:rPr>
        <w:t>在“实践—研究—实践”或“研究—实践—研究”的基础上，撰写优良的研究报告，可作为省级教改课题的主要成果形式。</w:t>
      </w:r>
    </w:p>
    <w:p>
      <w:pPr>
        <w:spacing w:line="580" w:lineRule="exact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iNTEwYjgzY2JiMDgxOTYyZTg2MGE0MWQ4MzU5MzcifQ=="/>
  </w:docVars>
  <w:rsids>
    <w:rsidRoot w:val="6BC1463D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BD42EF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03002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B6FDB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D635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96094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3945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42041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3335E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DA65E3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255B7"/>
    <w:rsid w:val="0B3A0943"/>
    <w:rsid w:val="0B3A0FD8"/>
    <w:rsid w:val="0B420A8A"/>
    <w:rsid w:val="0B433811"/>
    <w:rsid w:val="0B445025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32312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5F0DF2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47233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17A46"/>
    <w:rsid w:val="0D13574E"/>
    <w:rsid w:val="0D180097"/>
    <w:rsid w:val="0D181B93"/>
    <w:rsid w:val="0D1D555D"/>
    <w:rsid w:val="0D20019C"/>
    <w:rsid w:val="0D223727"/>
    <w:rsid w:val="0D223985"/>
    <w:rsid w:val="0D262DD6"/>
    <w:rsid w:val="0D283C3B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65BBE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352F7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27B98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DD700D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65C5B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57928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BC5F9F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26C0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BD362E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05E4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20002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CB357D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87551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2A3F0F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1087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AB39D5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B54D9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64903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76318"/>
    <w:rsid w:val="191A00C9"/>
    <w:rsid w:val="191F7D69"/>
    <w:rsid w:val="19206256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CF5F2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935DF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0F5913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BB4937"/>
    <w:rsid w:val="1DC26614"/>
    <w:rsid w:val="1DC42FED"/>
    <w:rsid w:val="1DC9044F"/>
    <w:rsid w:val="1DC96E6A"/>
    <w:rsid w:val="1DD16295"/>
    <w:rsid w:val="1DD5382B"/>
    <w:rsid w:val="1DD87638"/>
    <w:rsid w:val="1DD9234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1964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A3D68"/>
    <w:rsid w:val="1EFB2118"/>
    <w:rsid w:val="1F005613"/>
    <w:rsid w:val="1F0124CD"/>
    <w:rsid w:val="1F01599C"/>
    <w:rsid w:val="1F0221C2"/>
    <w:rsid w:val="1F022E8E"/>
    <w:rsid w:val="1F044751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144AE"/>
    <w:rsid w:val="20357B19"/>
    <w:rsid w:val="203A3739"/>
    <w:rsid w:val="20410AF2"/>
    <w:rsid w:val="20430E6E"/>
    <w:rsid w:val="20444FCD"/>
    <w:rsid w:val="204914F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AB0CB5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EE3CB1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0F20AD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40FD0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83319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510E0"/>
    <w:rsid w:val="251857F0"/>
    <w:rsid w:val="251B43FC"/>
    <w:rsid w:val="251F1D1E"/>
    <w:rsid w:val="251F4FBF"/>
    <w:rsid w:val="252328D7"/>
    <w:rsid w:val="252773E7"/>
    <w:rsid w:val="252B412B"/>
    <w:rsid w:val="252B562D"/>
    <w:rsid w:val="252D5DE6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56FC5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5FD45B2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43D45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1B6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4C049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1335F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A48DB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3317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6F6316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9433A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437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40CBF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8449C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171A5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0151A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5095B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642EB"/>
    <w:rsid w:val="3D692FBB"/>
    <w:rsid w:val="3D715ED0"/>
    <w:rsid w:val="3D75782D"/>
    <w:rsid w:val="3D7A1A98"/>
    <w:rsid w:val="3D7B32AC"/>
    <w:rsid w:val="3D7C1783"/>
    <w:rsid w:val="3D7F574D"/>
    <w:rsid w:val="3D8136AB"/>
    <w:rsid w:val="3D853E60"/>
    <w:rsid w:val="3D863E77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942FE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66579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834C9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61771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2FC5E84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2A24B7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C3D81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6553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AF4F4C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93235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2319E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7D2815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5547F"/>
    <w:rsid w:val="49B927CD"/>
    <w:rsid w:val="49BA4B09"/>
    <w:rsid w:val="49BB20B9"/>
    <w:rsid w:val="49BB253B"/>
    <w:rsid w:val="49BD39D2"/>
    <w:rsid w:val="49C17416"/>
    <w:rsid w:val="49C23A85"/>
    <w:rsid w:val="49C3540E"/>
    <w:rsid w:val="49C37F6C"/>
    <w:rsid w:val="49C44B4D"/>
    <w:rsid w:val="49C674A9"/>
    <w:rsid w:val="49C7138A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EC29D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2E4170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AFE6A6A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0F5804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97345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4710B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4FFB56CA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91BD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122BB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5640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5575B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54D98"/>
    <w:rsid w:val="55567CEA"/>
    <w:rsid w:val="555B0EE5"/>
    <w:rsid w:val="556223E7"/>
    <w:rsid w:val="556B431F"/>
    <w:rsid w:val="556F4728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E2778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2761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90077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331FC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364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1470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522A3"/>
    <w:rsid w:val="59D727F3"/>
    <w:rsid w:val="59DA2B1B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E47A4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72E83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941FC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0510A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03EAA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451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33E5"/>
    <w:rsid w:val="5F805B6B"/>
    <w:rsid w:val="5F86318D"/>
    <w:rsid w:val="5F880B46"/>
    <w:rsid w:val="5F8B377B"/>
    <w:rsid w:val="5F8E09D0"/>
    <w:rsid w:val="5F96737C"/>
    <w:rsid w:val="5F9809C3"/>
    <w:rsid w:val="5F9C2DCC"/>
    <w:rsid w:val="5F9E14C6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57856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B5119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03A88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C3F94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39EB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67A19"/>
    <w:rsid w:val="63593BDF"/>
    <w:rsid w:val="635A07E7"/>
    <w:rsid w:val="635D3DD0"/>
    <w:rsid w:val="635E32BE"/>
    <w:rsid w:val="636306D4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AE32FA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946DB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54D7B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94171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75A14"/>
    <w:rsid w:val="66796B7D"/>
    <w:rsid w:val="667B237F"/>
    <w:rsid w:val="667B26B9"/>
    <w:rsid w:val="667F0447"/>
    <w:rsid w:val="668000E5"/>
    <w:rsid w:val="66827567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35CD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576A8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635E8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3345B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9A07D4"/>
    <w:rsid w:val="69AC2989"/>
    <w:rsid w:val="69B504DC"/>
    <w:rsid w:val="69BE2A83"/>
    <w:rsid w:val="69C16D80"/>
    <w:rsid w:val="69C245E2"/>
    <w:rsid w:val="69C37F51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01627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A353A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BE7996"/>
    <w:rsid w:val="6BC1463D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EF2A62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A5B9C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77747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C4474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A48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9156D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57EB0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A067F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12C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A5CF5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1584C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869BA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3A42D1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46A32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A53DC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3063</Words>
  <Characters>3117</Characters>
  <Lines>0</Lines>
  <Paragraphs>0</Paragraphs>
  <TotalTime>0</TotalTime>
  <ScaleCrop>false</ScaleCrop>
  <LinksUpToDate>false</LinksUpToDate>
  <CharactersWithSpaces>3121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2022-11-08T00:47:00Z</dcterms:created>
  <dc:creator>阳朝</dc:creator>
  <cp:lastModifiedBy>阳朝</cp:lastModifiedBy>
  <dcterms:modified xsi:type="dcterms:W3CDTF">2022-11-08T00:48:09Z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66D72B4A4FFE4DD7824952EA34AC5F38</vt:lpwstr>
  </property>
</Properties>
</file>