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eastAsia="宋体"/>
        </w:rPr>
      </w:pPr>
      <w:r>
        <w:rPr>
          <w:rFonts w:hint="eastAsia"/>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rPr>
        <w:instrText xml:space="preserve">ADDIN CNKISM.UserStyle</w:instrText>
      </w:r>
      <w:r>
        <w:rPr>
          <w:rFonts w:hint="eastAsia"/>
        </w:rPr>
        <w:fldChar w:fldCharType="end"/>
      </w:r>
    </w:p>
    <w:p>
      <w:pPr>
        <w:spacing w:line="580" w:lineRule="exact"/>
      </w:pPr>
    </w:p>
    <w:p/>
    <w:p>
      <w:pPr>
        <w:spacing w:line="580" w:lineRule="exact"/>
      </w:pPr>
    </w:p>
    <w:p>
      <w:pPr>
        <w:widowControl/>
        <w:wordWrap w:val="0"/>
        <w:spacing w:after="312" w:afterLines="100"/>
        <w:ind w:firstLine="600" w:firstLineChars="200"/>
        <w:jc w:val="right"/>
        <w:rPr>
          <w:rFonts w:ascii="Times New Roman" w:hAnsi="Times New Roman" w:eastAsia="仿宋_GB2312" w:cs="Times New Roman"/>
          <w:color w:val="000000"/>
          <w:sz w:val="30"/>
          <w:szCs w:val="30"/>
        </w:rPr>
      </w:pPr>
      <w:r>
        <w:rPr>
          <w:rFonts w:ascii="Times New Roman" w:hAnsi="Times New Roman" w:eastAsia="仿宋" w:cs="Times New Roman"/>
          <w:color w:val="000000"/>
          <w:sz w:val="30"/>
          <w:szCs w:val="30"/>
        </w:rPr>
        <w:t>国教院</w:t>
      </w:r>
      <w:r>
        <w:rPr>
          <w:rFonts w:hint="eastAsia" w:ascii="Times New Roman" w:hAnsi="Times New Roman" w:eastAsia="仿宋" w:cs="Times New Roman"/>
          <w:color w:val="000000"/>
          <w:sz w:val="30"/>
          <w:szCs w:val="30"/>
        </w:rPr>
        <w:t>函</w:t>
      </w:r>
      <w:r>
        <w:rPr>
          <w:rFonts w:ascii="Times New Roman" w:hAnsi="Times New Roman" w:eastAsia="仿宋" w:cs="Times New Roman"/>
          <w:color w:val="000000"/>
          <w:sz w:val="30"/>
          <w:szCs w:val="30"/>
        </w:rPr>
        <w:t>字</w:t>
      </w:r>
      <w:r>
        <w:rPr>
          <w:rFonts w:ascii="Times New Roman" w:hAnsi="Times New Roman" w:eastAsia="仿宋_GB2312" w:cs="Times New Roman"/>
          <w:color w:val="000000"/>
          <w:sz w:val="30"/>
          <w:szCs w:val="30"/>
        </w:rPr>
        <w:t>〔2021〕</w:t>
      </w:r>
      <w:r>
        <w:rPr>
          <w:rFonts w:hint="eastAsia" w:ascii="Times New Roman" w:hAnsi="Times New Roman" w:eastAsia="仿宋_GB2312" w:cs="Times New Roman"/>
          <w:color w:val="000000"/>
          <w:sz w:val="30"/>
          <w:szCs w:val="30"/>
          <w:lang w:val="en-US" w:eastAsia="zh-CN"/>
        </w:rPr>
        <w:t>17</w:t>
      </w:r>
      <w:bookmarkStart w:id="1" w:name="_GoBack"/>
      <w:bookmarkEnd w:id="1"/>
      <w:r>
        <w:rPr>
          <w:rFonts w:ascii="Times New Roman" w:hAnsi="Times New Roman" w:eastAsia="仿宋" w:cs="Times New Roman"/>
          <w:color w:val="000000"/>
          <w:sz w:val="30"/>
          <w:szCs w:val="30"/>
        </w:rPr>
        <w:t>号</w:t>
      </w:r>
    </w:p>
    <w:p>
      <w:pPr>
        <w:widowControl/>
        <w:spacing w:line="360" w:lineRule="auto"/>
        <w:jc w:val="center"/>
        <w:rPr>
          <w:rFonts w:ascii="方正小标宋简体" w:hAnsi="Times New Roman" w:eastAsia="方正小标宋简体" w:cs="Times New Roman"/>
          <w:color w:val="000000" w:themeColor="text1"/>
          <w:sz w:val="36"/>
          <w:szCs w:val="36"/>
          <w14:textFill>
            <w14:solidFill>
              <w14:schemeClr w14:val="tx1"/>
            </w14:solidFill>
          </w14:textFill>
        </w:rPr>
      </w:pPr>
      <w:r>
        <w:rPr>
          <w:rFonts w:hint="eastAsia" w:ascii="方正小标宋简体" w:hAnsi="Times New Roman" w:eastAsia="方正小标宋简体" w:cs="Times New Roman"/>
          <w:color w:val="000000" w:themeColor="text1"/>
          <w:sz w:val="36"/>
          <w:szCs w:val="36"/>
          <w14:textFill>
            <w14:solidFill>
              <w14:schemeClr w14:val="tx1"/>
            </w14:solidFill>
          </w14:textFill>
        </w:rPr>
        <w:t>关于举办</w:t>
      </w:r>
      <w:bookmarkStart w:id="0" w:name="_Hlk34853773"/>
      <w:r>
        <w:rPr>
          <w:rFonts w:hint="eastAsia" w:ascii="方正小标宋简体" w:hAnsi="Times New Roman" w:eastAsia="方正小标宋简体" w:cs="Times New Roman"/>
          <w:color w:val="000000" w:themeColor="text1"/>
          <w:sz w:val="36"/>
          <w:szCs w:val="36"/>
          <w14:textFill>
            <w14:solidFill>
              <w14:schemeClr w14:val="tx1"/>
            </w14:solidFill>
          </w14:textFill>
        </w:rPr>
        <w:t>“深化课程思政质量建设，</w:t>
      </w:r>
    </w:p>
    <w:p>
      <w:pPr>
        <w:widowControl/>
        <w:spacing w:after="100" w:afterAutospacing="1" w:line="360" w:lineRule="auto"/>
        <w:jc w:val="center"/>
        <w:rPr>
          <w:rFonts w:ascii="方正小标宋简体" w:hAnsi="Times New Roman" w:eastAsia="方正小标宋简体" w:cs="Times New Roman"/>
          <w:color w:val="000000" w:themeColor="text1"/>
          <w:sz w:val="36"/>
          <w:szCs w:val="36"/>
          <w14:textFill>
            <w14:solidFill>
              <w14:schemeClr w14:val="tx1"/>
            </w14:solidFill>
          </w14:textFill>
        </w:rPr>
      </w:pPr>
      <w:r>
        <w:rPr>
          <w:rFonts w:hint="eastAsia" w:ascii="方正小标宋简体" w:hAnsi="Times New Roman" w:eastAsia="方正小标宋简体" w:cs="Times New Roman"/>
          <w:color w:val="000000" w:themeColor="text1"/>
          <w:sz w:val="36"/>
          <w:szCs w:val="36"/>
          <w14:textFill>
            <w14:solidFill>
              <w14:schemeClr w14:val="tx1"/>
            </w14:solidFill>
          </w14:textFill>
        </w:rPr>
        <w:t>提升高校立德树人成效”专题</w:t>
      </w:r>
      <w:bookmarkEnd w:id="0"/>
      <w:r>
        <w:rPr>
          <w:rFonts w:hint="eastAsia" w:ascii="方正小标宋简体" w:hAnsi="Times New Roman" w:eastAsia="方正小标宋简体" w:cs="Times New Roman"/>
          <w:color w:val="000000" w:themeColor="text1"/>
          <w:sz w:val="36"/>
          <w:szCs w:val="36"/>
          <w14:textFill>
            <w14:solidFill>
              <w14:schemeClr w14:val="tx1"/>
            </w14:solidFill>
          </w14:textFill>
        </w:rPr>
        <w:t>网络培训的通知</w:t>
      </w:r>
    </w:p>
    <w:p>
      <w:pPr>
        <w:spacing w:line="360" w:lineRule="auto"/>
        <w:rPr>
          <w:rFonts w:ascii="仿宋_GB2312" w:hAnsi="Times New Roman" w:eastAsia="仿宋_GB2312" w:cs="Times New Roman"/>
          <w:color w:val="000000" w:themeColor="text1"/>
          <w:sz w:val="30"/>
          <w:szCs w:val="30"/>
          <w14:textFill>
            <w14:solidFill>
              <w14:schemeClr w14:val="tx1"/>
            </w14:solidFill>
          </w14:textFill>
        </w:rPr>
      </w:pPr>
      <w:r>
        <w:rPr>
          <w:rFonts w:hint="eastAsia" w:ascii="仿宋_GB2312" w:hAnsi="Times New Roman" w:eastAsia="仿宋_GB2312" w:cs="Times New Roman"/>
          <w:color w:val="000000" w:themeColor="text1"/>
          <w:sz w:val="30"/>
          <w:szCs w:val="30"/>
          <w14:textFill>
            <w14:solidFill>
              <w14:schemeClr w14:val="tx1"/>
            </w14:solidFill>
          </w14:textFill>
        </w:rPr>
        <w:t>各省、自治区、直辖市教育厅（教委），新疆生产建设兵团教育局：</w:t>
      </w:r>
    </w:p>
    <w:p>
      <w:pPr>
        <w:spacing w:line="360" w:lineRule="auto"/>
        <w:ind w:firstLine="600" w:firstLineChars="200"/>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为全面贯彻落实习近平总书记关于教育的重要论述和全国教育大会精神，贯彻落实中共中央办公厅、国务院办公厅《关于深化新时代学校思想政治理论课改革创新的若干意见》，扎实推进高校课程思政建设，发挥好每门课程的育人作用，切实提高人才培养质量，根据《高等学校课程思政建设指导纲要》要求，国家教育行政学院将面向全国高校教师举办“深化课程思政质量建设，提升高校立德树人成效”专题网络培训。现将有关事项通知如下：</w:t>
      </w:r>
    </w:p>
    <w:p>
      <w:pPr>
        <w:widowControl/>
        <w:spacing w:line="360" w:lineRule="auto"/>
        <w:ind w:firstLine="600" w:firstLineChars="200"/>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szCs w:val="30"/>
          <w14:textFill>
            <w14:solidFill>
              <w14:schemeClr w14:val="tx1"/>
            </w14:solidFill>
          </w14:textFill>
        </w:rPr>
        <w:t>一、培训目标</w:t>
      </w:r>
    </w:p>
    <w:p>
      <w:pPr>
        <w:spacing w:line="360" w:lineRule="auto"/>
        <w:ind w:firstLine="600" w:firstLineChars="200"/>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以习近平新时代中国特色社会主义思想为指导，引导高校教师深刻理解全面推进课程思政建设的重要意义，明确课程思政建设的目标要求和内容要点，通过分学科专业领域课程思政建设经验交流，推动广大高校教师进一步强化育人意识，找准育人角度，提升育人能力，更好地挖掘各类课程和教学方式中蕴含的思想政治教育资源，让学生通过学习，掌握事物发展规律，通晓天下道理，丰富学识，增长见识，塑造品格，努力成为德智体美劳全面发展的社会主义建设者和接班人</w:t>
      </w:r>
      <w:r>
        <w:rPr>
          <w:rFonts w:hint="eastAsia" w:ascii="仿宋_GB2312" w:hAnsi="Times New Roman" w:eastAsia="仿宋_GB2312"/>
          <w:color w:val="4B4B4B"/>
          <w:sz w:val="30"/>
          <w:shd w:val="clear" w:color="auto" w:fill="FFFFFF"/>
        </w:rPr>
        <w:t>。</w:t>
      </w:r>
    </w:p>
    <w:p>
      <w:pPr>
        <w:spacing w:line="360" w:lineRule="auto"/>
        <w:ind w:firstLine="600" w:firstLineChars="200"/>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在培训内容上，主要围绕</w:t>
      </w:r>
      <w:r>
        <w:rPr>
          <w:rFonts w:hint="eastAsia" w:ascii="仿宋_GB2312" w:hAnsi="Times New Roman" w:eastAsia="仿宋_GB2312" w:cs="Times New Roman"/>
          <w:b/>
          <w:bCs/>
          <w:color w:val="000000"/>
          <w:sz w:val="30"/>
          <w:szCs w:val="30"/>
          <w:lang w:val="zh-TW"/>
        </w:rPr>
        <w:t>课程思政内容建设</w:t>
      </w:r>
      <w:r>
        <w:rPr>
          <w:rFonts w:hint="eastAsia" w:ascii="仿宋_GB2312" w:hAnsi="Times New Roman" w:eastAsia="仿宋_GB2312" w:cs="Times New Roman"/>
          <w:color w:val="000000"/>
          <w:sz w:val="30"/>
          <w:szCs w:val="30"/>
          <w:lang w:val="zh-TW"/>
        </w:rPr>
        <w:t>（新时代中国特色社会主义思想、社会主义核心价值观、中华优秀传统文化、宪法精神与法治教育、职业理想与职业道德）、</w:t>
      </w:r>
      <w:r>
        <w:rPr>
          <w:rFonts w:hint="eastAsia" w:ascii="仿宋_GB2312" w:hAnsi="Times New Roman" w:eastAsia="仿宋_GB2312" w:cs="Times New Roman"/>
          <w:b/>
          <w:bCs/>
          <w:color w:val="000000"/>
          <w:sz w:val="30"/>
          <w:szCs w:val="30"/>
          <w:lang w:val="zh-TW"/>
        </w:rPr>
        <w:t>课程思政</w:t>
      </w:r>
      <w:r>
        <w:rPr>
          <w:rFonts w:hint="eastAsia" w:ascii="仿宋_GB2312" w:hAnsi="Times New Roman" w:eastAsia="仿宋_GB2312" w:cs="Times New Roman"/>
          <w:b/>
          <w:bCs/>
          <w:color w:val="000000"/>
          <w:sz w:val="30"/>
          <w:szCs w:val="30"/>
        </w:rPr>
        <w:t>教学方法</w:t>
      </w:r>
      <w:r>
        <w:rPr>
          <w:rFonts w:hint="eastAsia" w:ascii="仿宋_GB2312" w:hAnsi="Times New Roman" w:eastAsia="仿宋_GB2312" w:cs="Times New Roman"/>
          <w:color w:val="000000"/>
          <w:sz w:val="30"/>
          <w:szCs w:val="30"/>
          <w:lang w:val="zh-TW"/>
        </w:rPr>
        <w:t>（课程建设、思政育人、课堂教学、知行合一）、</w:t>
      </w:r>
      <w:r>
        <w:rPr>
          <w:rFonts w:hint="eastAsia" w:ascii="仿宋_GB2312" w:hAnsi="Times New Roman" w:eastAsia="仿宋_GB2312" w:cs="Times New Roman"/>
          <w:b/>
          <w:bCs/>
          <w:color w:val="000000"/>
          <w:sz w:val="30"/>
          <w:szCs w:val="30"/>
          <w:lang w:val="zh-TW"/>
        </w:rPr>
        <w:t>课程思</w:t>
      </w:r>
      <w:r>
        <w:rPr>
          <w:rFonts w:hint="eastAsia" w:ascii="仿宋_GB2312" w:hAnsi="Times New Roman" w:eastAsia="仿宋_GB2312" w:cs="Times New Roman"/>
          <w:b/>
          <w:bCs/>
          <w:color w:val="000000"/>
          <w:sz w:val="30"/>
          <w:szCs w:val="30"/>
        </w:rPr>
        <w:t>政工作</w:t>
      </w:r>
      <w:r>
        <w:rPr>
          <w:rFonts w:hint="eastAsia" w:ascii="仿宋_GB2312" w:hAnsi="Times New Roman" w:eastAsia="仿宋_GB2312" w:cs="Times New Roman"/>
          <w:b/>
          <w:bCs/>
          <w:color w:val="000000"/>
          <w:sz w:val="30"/>
          <w:szCs w:val="30"/>
          <w:lang w:val="zh-TW"/>
        </w:rPr>
        <w:t>案例</w:t>
      </w:r>
      <w:r>
        <w:rPr>
          <w:rFonts w:hint="eastAsia" w:ascii="仿宋_GB2312" w:hAnsi="Times New Roman" w:eastAsia="仿宋_GB2312" w:cs="Times New Roman"/>
          <w:color w:val="000000"/>
          <w:sz w:val="30"/>
          <w:szCs w:val="30"/>
          <w:lang w:val="zh-TW"/>
        </w:rPr>
        <w:t>（文史哲类、教育学类、理工类、农学类、医学类、化学类）</w:t>
      </w:r>
      <w:r>
        <w:rPr>
          <w:rFonts w:hint="eastAsia" w:ascii="仿宋_GB2312" w:hAnsi="Times New Roman" w:eastAsia="仿宋_GB2312" w:cs="Times New Roman"/>
          <w:color w:val="000000"/>
          <w:sz w:val="30"/>
          <w:szCs w:val="30"/>
        </w:rPr>
        <w:t>三个模块进行课程设计，也可结合各地或各校实际需求进行具体化定制。</w:t>
      </w:r>
    </w:p>
    <w:p>
      <w:pPr>
        <w:widowControl/>
        <w:spacing w:line="360" w:lineRule="auto"/>
        <w:ind w:firstLine="600" w:firstLineChars="200"/>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szCs w:val="30"/>
          <w14:textFill>
            <w14:solidFill>
              <w14:schemeClr w14:val="tx1"/>
            </w14:solidFill>
          </w14:textFill>
        </w:rPr>
        <w:t>二、培训对象</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高校教师。</w:t>
      </w:r>
    </w:p>
    <w:p>
      <w:pPr>
        <w:widowControl/>
        <w:spacing w:line="360" w:lineRule="auto"/>
        <w:ind w:firstLine="600" w:firstLineChars="200"/>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szCs w:val="30"/>
          <w14:textFill>
            <w14:solidFill>
              <w14:schemeClr w14:val="tx1"/>
            </w14:solidFill>
          </w14:textFill>
        </w:rPr>
        <w:t>三、培训时间</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学习时长一般为</w:t>
      </w:r>
      <w:r>
        <w:rPr>
          <w:rFonts w:ascii="Times New Roman" w:hAnsi="Times New Roman" w:eastAsia="仿宋_GB2312" w:cs="Times New Roman"/>
          <w:sz w:val="30"/>
          <w:szCs w:val="30"/>
        </w:rPr>
        <w:t>3</w:t>
      </w:r>
      <w:r>
        <w:rPr>
          <w:rFonts w:hint="eastAsia" w:ascii="仿宋_GB2312" w:hAnsi="仿宋" w:eastAsia="仿宋_GB2312"/>
          <w:sz w:val="30"/>
          <w:szCs w:val="30"/>
        </w:rPr>
        <w:t>个月，具体可根据参训单位的实际需要进行调整。网络培训全年接受报名，具体开班时间由参训单位与国家教育行政学院协商确定。</w:t>
      </w:r>
    </w:p>
    <w:p>
      <w:pPr>
        <w:widowControl/>
        <w:spacing w:line="360" w:lineRule="auto"/>
        <w:ind w:firstLine="600" w:firstLineChars="200"/>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szCs w:val="30"/>
          <w14:textFill>
            <w14:solidFill>
              <w14:schemeClr w14:val="tx1"/>
            </w14:solidFill>
          </w14:textFill>
        </w:rPr>
        <w:t>四、相关事宜</w:t>
      </w:r>
    </w:p>
    <w:p>
      <w:pPr>
        <w:spacing w:line="360" w:lineRule="auto"/>
        <w:ind w:firstLine="602" w:firstLineChars="200"/>
        <w:rPr>
          <w:rFonts w:ascii="仿宋_GB2312" w:hAnsi="仿宋" w:eastAsia="仿宋_GB2312" w:cs="Times New Roman"/>
          <w:sz w:val="30"/>
          <w:szCs w:val="30"/>
        </w:rPr>
      </w:pPr>
      <w:r>
        <w:rPr>
          <w:rFonts w:hint="eastAsia" w:ascii="Times New Roman" w:hAnsi="Times New Roman" w:eastAsia="仿宋_GB2312" w:cs="Times New Roman"/>
          <w:b/>
          <w:bCs/>
          <w:sz w:val="30"/>
          <w:szCs w:val="30"/>
        </w:rPr>
        <w:t>1</w:t>
      </w:r>
      <w:r>
        <w:rPr>
          <w:rFonts w:hint="eastAsia" w:ascii="仿宋_GB2312" w:hAnsi="Times New Roman" w:eastAsia="仿宋_GB2312" w:cs="Times New Roman"/>
          <w:b/>
          <w:bCs/>
          <w:sz w:val="30"/>
          <w:szCs w:val="30"/>
        </w:rPr>
        <w:t>.学习方式：</w:t>
      </w:r>
      <w:r>
        <w:rPr>
          <w:rFonts w:hint="eastAsia" w:ascii="仿宋_GB2312" w:hAnsi="仿宋" w:eastAsia="仿宋_GB2312"/>
          <w:sz w:val="30"/>
          <w:szCs w:val="30"/>
        </w:rPr>
        <w:t>培训依托国家教育行政学院中国教育干部网络学院（网址：</w:t>
      </w:r>
      <w:r>
        <w:rPr>
          <w:rFonts w:ascii="Times New Roman" w:hAnsi="Times New Roman" w:eastAsia="仿宋_GB2312" w:cs="Times New Roman"/>
          <w:sz w:val="30"/>
          <w:szCs w:val="30"/>
        </w:rPr>
        <w:t>www.enaea.edu.cn</w:t>
      </w:r>
      <w:r>
        <w:rPr>
          <w:rFonts w:hint="eastAsia" w:ascii="仿宋_GB2312" w:hAnsi="仿宋" w:eastAsia="仿宋_GB2312"/>
          <w:sz w:val="30"/>
          <w:szCs w:val="30"/>
        </w:rPr>
        <w:t>）平台组织实施，参训学员在中国教育干部网络学院进行实名注册，登录后使用统一发放的学习卡参加学习（已注册过的学员可直接登录并使用学习卡），同时，也可以下载移动客户端（学习公社</w:t>
      </w:r>
      <w:r>
        <w:rPr>
          <w:rFonts w:hint="eastAsia" w:ascii="Times New Roman" w:hAnsi="Times New Roman" w:eastAsia="仿宋_GB2312" w:cs="Times New Roman"/>
          <w:sz w:val="30"/>
          <w:szCs w:val="30"/>
        </w:rPr>
        <w:t>App</w:t>
      </w:r>
      <w:r>
        <w:rPr>
          <w:rFonts w:hint="eastAsia" w:ascii="仿宋_GB2312" w:hAnsi="仿宋" w:eastAsia="仿宋_GB2312"/>
          <w:sz w:val="30"/>
          <w:szCs w:val="30"/>
        </w:rPr>
        <w:t>）随时登录学习</w:t>
      </w:r>
      <w:r>
        <w:rPr>
          <w:rFonts w:hint="eastAsia" w:ascii="仿宋_GB2312" w:hAnsi="仿宋" w:eastAsia="仿宋_GB2312" w:cs="Times New Roman"/>
          <w:sz w:val="30"/>
          <w:szCs w:val="30"/>
        </w:rPr>
        <w:t>。</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网络培训主要通过课程学习、主题研讨、直播答疑、研修总结等环节实现学习培训目标。具体环节也可结合各单位的需要单独设计。学员完成相应环节考核要求，可在线打印学时证明，参训单位可将其纳入相关档案，学习时长计入继续教育培训学时。</w:t>
      </w:r>
    </w:p>
    <w:p>
      <w:pPr>
        <w:spacing w:line="360" w:lineRule="auto"/>
        <w:ind w:firstLine="602" w:firstLineChars="200"/>
        <w:rPr>
          <w:rFonts w:ascii="仿宋_GB2312" w:hAnsi="Times New Roman" w:eastAsia="仿宋_GB2312" w:cs="Times New Roman"/>
          <w:sz w:val="30"/>
          <w:szCs w:val="30"/>
        </w:rPr>
      </w:pPr>
      <w:r>
        <w:rPr>
          <w:rFonts w:hint="eastAsia" w:ascii="Times New Roman" w:hAnsi="Times New Roman" w:eastAsia="仿宋_GB2312" w:cs="Times New Roman"/>
          <w:b/>
          <w:bCs/>
          <w:sz w:val="30"/>
          <w:szCs w:val="30"/>
        </w:rPr>
        <w:t>2</w:t>
      </w:r>
      <w:r>
        <w:rPr>
          <w:rFonts w:hint="eastAsia" w:ascii="仿宋_GB2312" w:hAnsi="Times New Roman" w:eastAsia="仿宋_GB2312" w:cs="Times New Roman"/>
          <w:b/>
          <w:bCs/>
          <w:sz w:val="30"/>
          <w:szCs w:val="30"/>
        </w:rPr>
        <w:t>.学习费用：</w:t>
      </w:r>
      <w:r>
        <w:rPr>
          <w:rFonts w:hint="eastAsia" w:ascii="仿宋_GB2312" w:hAnsi="Times New Roman" w:eastAsia="仿宋_GB2312" w:cs="Times New Roman"/>
          <w:sz w:val="30"/>
          <w:szCs w:val="30"/>
        </w:rPr>
        <w:t>培训费用由委托单位统一支付，不向个人收取费用。费用为</w:t>
      </w:r>
      <w:r>
        <w:rPr>
          <w:rFonts w:hint="eastAsia" w:ascii="Times New Roman" w:hAnsi="Times New Roman" w:eastAsia="仿宋_GB2312" w:cs="Times New Roman"/>
          <w:sz w:val="30"/>
          <w:szCs w:val="30"/>
        </w:rPr>
        <w:t>280</w:t>
      </w:r>
      <w:r>
        <w:rPr>
          <w:rFonts w:hint="eastAsia" w:ascii="仿宋_GB2312" w:hAnsi="Times New Roman" w:eastAsia="仿宋_GB2312" w:cs="Times New Roman"/>
          <w:sz w:val="30"/>
          <w:szCs w:val="30"/>
        </w:rPr>
        <w:t>元/人，主要包含师资、课程使用、带宽流量、技术平台使用及维护、教学服务与管理等费用。由参训单位按下列账号统一支付：</w:t>
      </w:r>
    </w:p>
    <w:p>
      <w:pPr>
        <w:spacing w:line="360" w:lineRule="auto"/>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收款单位：国家教育行政学院</w:t>
      </w:r>
    </w:p>
    <w:p>
      <w:pPr>
        <w:spacing w:line="360" w:lineRule="auto"/>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开户银行：工行北京体育场支行</w:t>
      </w:r>
    </w:p>
    <w:p>
      <w:pPr>
        <w:spacing w:line="360" w:lineRule="auto"/>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 xml:space="preserve">账 </w:t>
      </w:r>
      <w:r>
        <w:rPr>
          <w:rFonts w:ascii="仿宋_GB2312" w:hAnsi="Times New Roman" w:eastAsia="仿宋_GB2312" w:cs="Times New Roman"/>
          <w:sz w:val="30"/>
          <w:szCs w:val="30"/>
        </w:rPr>
        <w:t xml:space="preserve">  </w:t>
      </w:r>
      <w:r>
        <w:rPr>
          <w:rFonts w:hint="eastAsia" w:ascii="仿宋_GB2312" w:hAnsi="Times New Roman" w:eastAsia="仿宋_GB2312" w:cs="Times New Roman"/>
          <w:sz w:val="30"/>
          <w:szCs w:val="30"/>
        </w:rPr>
        <w:t xml:space="preserve"> 号：</w:t>
      </w:r>
      <w:r>
        <w:rPr>
          <w:rFonts w:hint="eastAsia" w:ascii="Times New Roman" w:hAnsi="Times New Roman" w:eastAsia="仿宋_GB2312" w:cs="Times New Roman"/>
          <w:sz w:val="30"/>
          <w:szCs w:val="30"/>
        </w:rPr>
        <w:t>0200053009014409667</w:t>
      </w:r>
    </w:p>
    <w:p>
      <w:pPr>
        <w:spacing w:line="360" w:lineRule="auto"/>
        <w:ind w:firstLine="600" w:firstLineChars="200"/>
        <w:rPr>
          <w:rFonts w:ascii="Times New Roman" w:hAnsi="Times New Roman" w:eastAsia="仿宋_GB2312" w:cs="Times New Roman"/>
          <w:sz w:val="30"/>
          <w:szCs w:val="30"/>
        </w:rPr>
      </w:pPr>
      <w:r>
        <w:rPr>
          <w:rFonts w:hint="eastAsia" w:ascii="仿宋_GB2312" w:hAnsi="Times New Roman" w:eastAsia="仿宋_GB2312" w:cs="Times New Roman"/>
          <w:sz w:val="30"/>
          <w:szCs w:val="30"/>
        </w:rPr>
        <w:t>联 行 号：</w:t>
      </w:r>
      <w:r>
        <w:rPr>
          <w:rFonts w:hint="eastAsia" w:ascii="Times New Roman" w:hAnsi="Times New Roman" w:eastAsia="仿宋_GB2312" w:cs="Times New Roman"/>
          <w:sz w:val="30"/>
          <w:szCs w:val="30"/>
        </w:rPr>
        <w:t>102100005307</w:t>
      </w:r>
    </w:p>
    <w:p>
      <w:pPr>
        <w:spacing w:line="360" w:lineRule="auto"/>
        <w:ind w:firstLine="602" w:firstLineChars="200"/>
        <w:rPr>
          <w:rFonts w:ascii="仿宋_GB2312" w:hAnsi="Times New Roman" w:eastAsia="仿宋_GB2312" w:cs="Times New Roman"/>
          <w:sz w:val="30"/>
          <w:szCs w:val="30"/>
        </w:rPr>
      </w:pPr>
      <w:r>
        <w:rPr>
          <w:rFonts w:hint="eastAsia" w:ascii="Times New Roman" w:hAnsi="Times New Roman" w:eastAsia="仿宋_GB2312" w:cs="Times New Roman"/>
          <w:b/>
          <w:bCs/>
          <w:sz w:val="30"/>
          <w:szCs w:val="30"/>
        </w:rPr>
        <w:t>3</w:t>
      </w:r>
      <w:r>
        <w:rPr>
          <w:rFonts w:hint="eastAsia" w:ascii="仿宋_GB2312" w:hAnsi="Times New Roman" w:eastAsia="仿宋_GB2312" w:cs="Times New Roman"/>
          <w:b/>
          <w:bCs/>
          <w:sz w:val="30"/>
          <w:szCs w:val="30"/>
        </w:rPr>
        <w:t>.</w:t>
      </w:r>
      <w:r>
        <w:rPr>
          <w:rFonts w:hint="eastAsia" w:ascii="仿宋_GB2312" w:hAnsi="仿宋" w:eastAsia="仿宋_GB2312" w:cs="仿宋"/>
          <w:b/>
          <w:bCs/>
          <w:color w:val="000000" w:themeColor="text1"/>
          <w:sz w:val="30"/>
          <w:szCs w:val="30"/>
          <w14:textFill>
            <w14:solidFill>
              <w14:schemeClr w14:val="tx1"/>
            </w14:solidFill>
          </w14:textFill>
        </w:rPr>
        <w:t>组织报名：</w:t>
      </w:r>
      <w:r>
        <w:rPr>
          <w:rFonts w:hint="eastAsia" w:ascii="仿宋_GB2312" w:hAnsi="Times New Roman" w:eastAsia="仿宋_GB2312" w:cs="Times New Roman"/>
          <w:sz w:val="30"/>
          <w:szCs w:val="30"/>
        </w:rPr>
        <w:t>各相关单位收到通知后即可组织报名，根据培训需求填写报名表（见附件），与国家教育行政学院联系。</w:t>
      </w:r>
    </w:p>
    <w:p>
      <w:pPr>
        <w:spacing w:line="360" w:lineRule="auto"/>
        <w:ind w:firstLine="602" w:firstLineChars="200"/>
        <w:rPr>
          <w:rFonts w:ascii="仿宋_GB2312" w:hAnsi="仿宋" w:eastAsia="仿宋_GB2312"/>
          <w:sz w:val="30"/>
          <w:szCs w:val="30"/>
        </w:rPr>
      </w:pPr>
      <w:r>
        <w:rPr>
          <w:rFonts w:ascii="Times New Roman" w:hAnsi="Times New Roman" w:eastAsia="仿宋_GB2312" w:cs="Times New Roman"/>
          <w:b/>
          <w:bCs/>
          <w:sz w:val="30"/>
          <w:szCs w:val="30"/>
        </w:rPr>
        <w:t>4</w:t>
      </w:r>
      <w:r>
        <w:rPr>
          <w:rFonts w:hint="eastAsia" w:ascii="仿宋_GB2312" w:hAnsi="Times New Roman" w:eastAsia="仿宋_GB2312" w:cs="Times New Roman"/>
          <w:b/>
          <w:bCs/>
          <w:sz w:val="30"/>
          <w:szCs w:val="30"/>
        </w:rPr>
        <w:t>.联系方式：</w:t>
      </w:r>
    </w:p>
    <w:p>
      <w:pPr>
        <w:pStyle w:val="6"/>
        <w:shd w:val="clear" w:color="auto" w:fill="FFFFFF"/>
        <w:spacing w:before="0" w:beforeAutospacing="0" w:after="0" w:afterAutospacing="0" w:line="360" w:lineRule="auto"/>
        <w:ind w:firstLine="600" w:firstLineChars="200"/>
        <w:jc w:val="both"/>
        <w:rPr>
          <w:rFonts w:ascii="仿宋_GB2312" w:hAnsi="Times New Roman" w:eastAsia="仿宋_GB2312" w:cs="Times New Roman"/>
          <w:color w:val="0D0D0D" w:themeColor="text1" w:themeTint="F2"/>
          <w:kern w:val="2"/>
          <w:sz w:val="30"/>
          <w:szCs w:val="30"/>
          <w14:textFill>
            <w14:solidFill>
              <w14:schemeClr w14:val="tx1">
                <w14:lumMod w14:val="95000"/>
                <w14:lumOff w14:val="5000"/>
              </w14:schemeClr>
            </w14:solidFill>
          </w14:textFill>
        </w:rPr>
      </w:pPr>
      <w:r>
        <w:rPr>
          <w:rFonts w:hint="eastAsia" w:ascii="仿宋_GB2312" w:hAnsi="Times New Roman" w:eastAsia="仿宋_GB2312" w:cs="Times New Roman"/>
          <w:color w:val="0D0D0D" w:themeColor="text1" w:themeTint="F2"/>
          <w:kern w:val="2"/>
          <w:sz w:val="30"/>
          <w:szCs w:val="30"/>
          <w14:textFill>
            <w14:solidFill>
              <w14:schemeClr w14:val="tx1">
                <w14:lumMod w14:val="95000"/>
                <w14:lumOff w14:val="5000"/>
              </w14:schemeClr>
            </w14:solidFill>
          </w14:textFill>
        </w:rPr>
        <w:t>联系人：侯老师、张老师</w:t>
      </w:r>
    </w:p>
    <w:p>
      <w:pPr>
        <w:pStyle w:val="6"/>
        <w:shd w:val="clear" w:color="auto" w:fill="FFFFFF"/>
        <w:spacing w:before="0" w:beforeAutospacing="0" w:after="0" w:afterAutospacing="0" w:line="360" w:lineRule="auto"/>
        <w:ind w:firstLine="600" w:firstLineChars="200"/>
        <w:jc w:val="both"/>
        <w:rPr>
          <w:rFonts w:hint="eastAsia" w:ascii="Times New Roman" w:hAnsi="Times New Roman" w:eastAsia="仿宋_GB2312" w:cs="Times New Roman"/>
          <w:kern w:val="2"/>
          <w:sz w:val="30"/>
          <w:szCs w:val="30"/>
          <w:lang w:eastAsia="zh-CN"/>
        </w:rPr>
      </w:pPr>
      <w:r>
        <w:rPr>
          <w:rFonts w:hint="eastAsia" w:ascii="仿宋_GB2312" w:hAnsi="Times New Roman" w:eastAsia="仿宋_GB2312" w:cs="Times New Roman"/>
          <w:kern w:val="2"/>
          <w:sz w:val="30"/>
          <w:szCs w:val="30"/>
        </w:rPr>
        <w:t>电   话：</w:t>
      </w:r>
      <w:r>
        <w:rPr>
          <w:rFonts w:hint="eastAsia" w:ascii="Times New Roman" w:hAnsi="Times New Roman" w:eastAsia="仿宋_GB2312" w:cs="Times New Roman"/>
          <w:kern w:val="2"/>
          <w:sz w:val="30"/>
          <w:szCs w:val="30"/>
          <w:lang w:val="en-US" w:eastAsia="zh-CN"/>
        </w:rPr>
        <w:t>010-</w:t>
      </w:r>
      <w:r>
        <w:rPr>
          <w:rFonts w:hint="eastAsia" w:ascii="Times New Roman" w:hAnsi="Times New Roman" w:eastAsia="仿宋_GB2312" w:cs="Times New Roman"/>
          <w:kern w:val="2"/>
          <w:sz w:val="30"/>
          <w:szCs w:val="30"/>
        </w:rPr>
        <w:t>69227409、</w:t>
      </w:r>
      <w:r>
        <w:rPr>
          <w:rFonts w:hint="eastAsia" w:ascii="Times New Roman" w:hAnsi="Times New Roman" w:eastAsia="仿宋_GB2312" w:cs="Times New Roman"/>
          <w:kern w:val="2"/>
          <w:sz w:val="30"/>
          <w:szCs w:val="30"/>
          <w:lang w:val="en-US" w:eastAsia="zh-CN"/>
        </w:rPr>
        <w:t>010-</w:t>
      </w:r>
      <w:r>
        <w:rPr>
          <w:rFonts w:hint="eastAsia" w:ascii="Times New Roman" w:hAnsi="Times New Roman" w:eastAsia="仿宋_GB2312" w:cs="Times New Roman"/>
          <w:kern w:val="2"/>
          <w:sz w:val="30"/>
          <w:szCs w:val="30"/>
        </w:rPr>
        <w:t>69205993</w:t>
      </w:r>
      <w:r>
        <w:rPr>
          <w:rFonts w:hint="eastAsia" w:ascii="Times New Roman" w:hAnsi="Times New Roman" w:eastAsia="仿宋_GB2312" w:cs="Times New Roman"/>
          <w:kern w:val="2"/>
          <w:sz w:val="30"/>
          <w:szCs w:val="30"/>
          <w:lang w:eastAsia="zh-CN"/>
        </w:rPr>
        <w:t>，</w:t>
      </w:r>
    </w:p>
    <w:p>
      <w:pPr>
        <w:pStyle w:val="6"/>
        <w:shd w:val="clear" w:color="auto" w:fill="FFFFFF"/>
        <w:spacing w:before="0" w:beforeAutospacing="0" w:after="0" w:afterAutospacing="0" w:line="360" w:lineRule="auto"/>
        <w:ind w:firstLine="600" w:firstLineChars="200"/>
        <w:jc w:val="both"/>
        <w:rPr>
          <w:rFonts w:ascii="仿宋_GB2312" w:hAnsi="Times New Roman" w:eastAsia="仿宋_GB2312" w:cs="Times New Roman"/>
          <w:kern w:val="2"/>
          <w:sz w:val="30"/>
          <w:szCs w:val="30"/>
        </w:rPr>
      </w:pPr>
      <w:r>
        <w:rPr>
          <w:rFonts w:hint="eastAsia" w:ascii="仿宋_GB2312" w:hAnsi="Times New Roman" w:eastAsia="仿宋_GB2312" w:cs="Times New Roman"/>
          <w:kern w:val="2"/>
          <w:sz w:val="30"/>
          <w:szCs w:val="30"/>
        </w:rPr>
        <w:t xml:space="preserve">        </w:t>
      </w:r>
      <w:r>
        <w:rPr>
          <w:rFonts w:hint="eastAsia" w:ascii="Times New Roman" w:hAnsi="Times New Roman" w:eastAsia="仿宋_GB2312" w:cs="Times New Roman"/>
          <w:kern w:val="2"/>
          <w:sz w:val="30"/>
          <w:szCs w:val="30"/>
        </w:rPr>
        <w:t>18511189687、18511186270</w:t>
      </w:r>
    </w:p>
    <w:p>
      <w:pPr>
        <w:pStyle w:val="6"/>
        <w:shd w:val="clear" w:color="auto" w:fill="FFFFFF"/>
        <w:spacing w:before="0" w:beforeAutospacing="0" w:after="0" w:afterAutospacing="0" w:line="360" w:lineRule="auto"/>
        <w:ind w:firstLine="600" w:firstLineChars="200"/>
        <w:jc w:val="both"/>
        <w:rPr>
          <w:rFonts w:ascii="Times New Roman" w:hAnsi="Times New Roman" w:eastAsia="仿宋_GB2312" w:cs="Times New Roman"/>
          <w:kern w:val="2"/>
          <w:sz w:val="30"/>
          <w:szCs w:val="30"/>
        </w:rPr>
      </w:pPr>
      <w:r>
        <w:rPr>
          <w:rFonts w:hint="eastAsia" w:ascii="仿宋_GB2312" w:hAnsi="Times New Roman" w:eastAsia="仿宋_GB2312" w:cs="Times New Roman"/>
          <w:kern w:val="2"/>
          <w:sz w:val="30"/>
          <w:szCs w:val="30"/>
        </w:rPr>
        <w:t>邮   箱：</w:t>
      </w:r>
      <w:r>
        <w:rPr>
          <w:rFonts w:hint="eastAsia" w:ascii="Times New Roman" w:hAnsi="Times New Roman" w:eastAsia="仿宋_GB2312" w:cs="Times New Roman"/>
          <w:kern w:val="2"/>
          <w:sz w:val="30"/>
          <w:szCs w:val="30"/>
        </w:rPr>
        <w:t>enaea@naea.edu.cn</w:t>
      </w:r>
    </w:p>
    <w:p>
      <w:pPr>
        <w:pStyle w:val="6"/>
        <w:shd w:val="clear" w:color="auto" w:fill="FFFFFF"/>
        <w:spacing w:before="0" w:beforeAutospacing="0" w:after="0" w:afterAutospacing="0" w:line="360" w:lineRule="auto"/>
        <w:ind w:firstLine="600" w:firstLineChars="200"/>
        <w:jc w:val="both"/>
        <w:rPr>
          <w:rFonts w:ascii="仿宋_GB2312" w:hAnsi="Times New Roman" w:eastAsia="仿宋_GB2312" w:cs="Times New Roman"/>
          <w:kern w:val="2"/>
          <w:sz w:val="30"/>
          <w:szCs w:val="30"/>
        </w:rPr>
      </w:pPr>
      <w:r>
        <w:rPr>
          <w:rFonts w:hint="eastAsia" w:ascii="仿宋_GB2312" w:hAnsi="Times New Roman" w:eastAsia="仿宋_GB2312" w:cs="Times New Roman"/>
          <w:kern w:val="2"/>
          <w:sz w:val="30"/>
          <w:szCs w:val="30"/>
        </w:rPr>
        <w:t>地   址：北京市大兴区清源北路</w:t>
      </w:r>
      <w:r>
        <w:rPr>
          <w:rFonts w:hint="eastAsia" w:ascii="Times New Roman" w:hAnsi="Times New Roman" w:eastAsia="仿宋_GB2312" w:cs="Times New Roman"/>
          <w:kern w:val="2"/>
          <w:sz w:val="30"/>
          <w:szCs w:val="30"/>
        </w:rPr>
        <w:t>8</w:t>
      </w:r>
      <w:r>
        <w:rPr>
          <w:rFonts w:hint="eastAsia" w:ascii="仿宋_GB2312" w:hAnsi="Times New Roman" w:eastAsia="仿宋_GB2312" w:cs="Times New Roman"/>
          <w:kern w:val="2"/>
          <w:sz w:val="30"/>
          <w:szCs w:val="30"/>
        </w:rPr>
        <w:t>号</w:t>
      </w:r>
    </w:p>
    <w:p>
      <w:pPr>
        <w:pStyle w:val="6"/>
        <w:shd w:val="clear" w:color="auto" w:fill="FFFFFF"/>
        <w:spacing w:before="0" w:beforeAutospacing="0" w:after="0" w:afterAutospacing="0" w:line="360" w:lineRule="auto"/>
        <w:ind w:firstLine="600" w:firstLineChars="200"/>
        <w:jc w:val="both"/>
        <w:rPr>
          <w:rFonts w:ascii="Times New Roman" w:hAnsi="Times New Roman" w:eastAsia="仿宋_GB2312" w:cs="Times New Roman"/>
          <w:kern w:val="2"/>
          <w:sz w:val="30"/>
          <w:szCs w:val="30"/>
        </w:rPr>
      </w:pPr>
      <w:r>
        <w:rPr>
          <w:rFonts w:hint="eastAsia" w:ascii="仿宋_GB2312" w:hAnsi="Times New Roman" w:eastAsia="仿宋_GB2312" w:cs="Times New Roman"/>
          <w:kern w:val="2"/>
          <w:sz w:val="30"/>
          <w:szCs w:val="30"/>
        </w:rPr>
        <w:t>邮   编：</w:t>
      </w:r>
      <w:r>
        <w:rPr>
          <w:rFonts w:hint="eastAsia" w:ascii="Times New Roman" w:hAnsi="Times New Roman" w:eastAsia="仿宋_GB2312" w:cs="Times New Roman"/>
          <w:kern w:val="2"/>
          <w:sz w:val="30"/>
          <w:szCs w:val="30"/>
        </w:rPr>
        <w:t>102617</w:t>
      </w:r>
    </w:p>
    <w:p>
      <w:pPr>
        <w:spacing w:line="360" w:lineRule="auto"/>
        <w:ind w:firstLine="600" w:firstLineChars="200"/>
        <w:rPr>
          <w:rFonts w:ascii="仿宋_GB2312" w:hAnsi="Times New Roman" w:eastAsia="仿宋_GB2312" w:cs="Times New Roman"/>
          <w:color w:val="0D0D0D" w:themeColor="text1" w:themeTint="F2"/>
          <w:sz w:val="30"/>
          <w:szCs w:val="30"/>
          <w14:textFill>
            <w14:solidFill>
              <w14:schemeClr w14:val="tx1">
                <w14:lumMod w14:val="95000"/>
                <w14:lumOff w14:val="5000"/>
              </w14:schemeClr>
            </w14:solidFill>
          </w14:textFill>
        </w:rPr>
      </w:pPr>
      <w:r>
        <w:rPr>
          <w:rFonts w:hint="eastAsia" w:ascii="仿宋_GB2312" w:hAnsi="Times New Roman" w:eastAsia="仿宋_GB2312" w:cs="Times New Roman"/>
          <w:color w:val="0D0D0D" w:themeColor="text1" w:themeTint="F2"/>
          <w:sz w:val="30"/>
          <w:szCs w:val="30"/>
          <w14:textFill>
            <w14:solidFill>
              <w14:schemeClr w14:val="tx1">
                <w14:lumMod w14:val="95000"/>
                <w14:lumOff w14:val="5000"/>
              </w14:schemeClr>
            </w14:solidFill>
          </w14:textFill>
        </w:rPr>
        <w:t>附  件：“深化课程思政质量建设，提升高校立德树人成效”专题网络培训报名表</w:t>
      </w:r>
    </w:p>
    <w:p>
      <w:pPr>
        <w:spacing w:line="360" w:lineRule="auto"/>
        <w:rPr>
          <w:rFonts w:ascii="仿宋_GB2312" w:eastAsia="仿宋_GB2312"/>
        </w:rPr>
      </w:pPr>
    </w:p>
    <w:p>
      <w:pPr>
        <w:spacing w:line="360" w:lineRule="auto"/>
      </w:pPr>
    </w:p>
    <w:p>
      <w:pPr>
        <w:spacing w:line="360" w:lineRule="auto"/>
      </w:pPr>
    </w:p>
    <w:p>
      <w:pPr>
        <w:widowControl/>
        <w:tabs>
          <w:tab w:val="left" w:pos="7560"/>
        </w:tabs>
        <w:spacing w:line="360" w:lineRule="auto"/>
        <w:ind w:right="300" w:firstLine="5100" w:firstLineChars="1700"/>
        <w:rPr>
          <w:rFonts w:ascii="Times New Roman" w:hAnsi="Times New Roman" w:eastAsia="仿宋_GB2312" w:cs="Times New Roman"/>
          <w:sz w:val="30"/>
          <w:szCs w:val="30"/>
        </w:rPr>
      </w:pPr>
      <w:r>
        <w:rPr>
          <w:rFonts w:ascii="Times New Roman" w:hAnsi="Times New Roman" w:eastAsia="仿宋_GB2312" w:cs="Times New Roman"/>
          <w:sz w:val="30"/>
          <w:szCs w:val="30"/>
        </w:rPr>
        <w:t>国家教育行政学院</w:t>
      </w:r>
    </w:p>
    <w:p>
      <w:pPr>
        <w:spacing w:line="360" w:lineRule="auto"/>
        <w:ind w:right="651"/>
        <w:jc w:val="center"/>
        <w:rPr>
          <w:rFonts w:ascii="Times New Roman" w:hAnsi="Times New Roman" w:eastAsia="仿宋" w:cs="Times New Roman"/>
          <w:kern w:val="0"/>
          <w:sz w:val="28"/>
          <w:szCs w:val="28"/>
        </w:rPr>
        <w:sectPr>
          <w:footerReference r:id="rId3" w:type="default"/>
          <w:pgSz w:w="11906" w:h="16838"/>
          <w:pgMar w:top="1440" w:right="1800" w:bottom="1440" w:left="1800" w:header="851" w:footer="992" w:gutter="0"/>
          <w:cols w:space="720" w:num="1"/>
          <w:titlePg/>
          <w:docGrid w:type="lines" w:linePitch="312" w:charSpace="0"/>
        </w:sectPr>
      </w:pPr>
      <w:r>
        <w:rPr>
          <w:rFonts w:hint="eastAsia" w:ascii="Times New Roman" w:hAnsi="Times New Roman" w:eastAsia="仿宋" w:cs="Times New Roman"/>
          <w:kern w:val="0"/>
          <w:sz w:val="28"/>
          <w:szCs w:val="28"/>
        </w:rPr>
        <w:t xml:space="preserve">                                     </w:t>
      </w:r>
      <w:r>
        <w:rPr>
          <w:rFonts w:ascii="Times New Roman" w:hAnsi="Times New Roman" w:eastAsia="仿宋_GB2312"/>
          <w:sz w:val="30"/>
          <w:szCs w:val="30"/>
        </w:rPr>
        <w:t>2021年4月</w:t>
      </w:r>
      <w:r>
        <w:rPr>
          <w:rFonts w:hint="eastAsia" w:ascii="Times New Roman" w:hAnsi="Times New Roman" w:eastAsia="仿宋_GB2312"/>
          <w:sz w:val="30"/>
          <w:szCs w:val="30"/>
          <w:lang w:val="en-US" w:eastAsia="zh-CN"/>
        </w:rPr>
        <w:t>12</w:t>
      </w:r>
      <w:r>
        <w:rPr>
          <w:rFonts w:hint="eastAsia" w:ascii="Times New Roman" w:hAnsi="Times New Roman" w:eastAsia="仿宋_GB2312"/>
          <w:sz w:val="30"/>
          <w:szCs w:val="30"/>
        </w:rPr>
        <w:t>日</w:t>
      </w:r>
    </w:p>
    <w:p>
      <w:pPr>
        <w:rPr>
          <w:rFonts w:ascii="黑体" w:hAnsi="黑体" w:eastAsia="黑体"/>
          <w:sz w:val="28"/>
          <w:szCs w:val="28"/>
        </w:rPr>
      </w:pPr>
      <w:r>
        <w:rPr>
          <w:rFonts w:hint="eastAsia" w:ascii="黑体" w:hAnsi="黑体" w:eastAsia="黑体"/>
          <w:sz w:val="28"/>
          <w:szCs w:val="28"/>
        </w:rPr>
        <w:t>附件</w:t>
      </w:r>
    </w:p>
    <w:p>
      <w:pPr>
        <w:widowControl/>
        <w:spacing w:line="540" w:lineRule="exact"/>
        <w:jc w:val="center"/>
        <w:rPr>
          <w:rFonts w:ascii="方正小标宋简体" w:hAnsi="Times New Roman" w:eastAsia="方正小标宋简体" w:cs="Times New Roman"/>
          <w:color w:val="000000" w:themeColor="text1"/>
          <w:sz w:val="32"/>
          <w:szCs w:val="32"/>
          <w14:textFill>
            <w14:solidFill>
              <w14:schemeClr w14:val="tx1"/>
            </w14:solidFill>
          </w14:textFill>
        </w:rPr>
      </w:pPr>
      <w:r>
        <w:rPr>
          <w:rFonts w:hint="eastAsia" w:ascii="方正小标宋简体" w:hAnsi="Times New Roman" w:eastAsia="方正小标宋简体" w:cs="Times New Roman"/>
          <w:color w:val="000000" w:themeColor="text1"/>
          <w:sz w:val="32"/>
          <w:szCs w:val="32"/>
          <w14:textFill>
            <w14:solidFill>
              <w14:schemeClr w14:val="tx1"/>
            </w14:solidFill>
          </w14:textFill>
        </w:rPr>
        <w:t>“深化课程思政质量建设，提升高校立德树人成效”</w:t>
      </w:r>
    </w:p>
    <w:p>
      <w:pPr>
        <w:widowControl/>
        <w:spacing w:after="100" w:afterAutospacing="1" w:line="540" w:lineRule="exact"/>
        <w:jc w:val="center"/>
        <w:rPr>
          <w:rFonts w:hint="eastAsia" w:ascii="方正小标宋简体" w:hAnsi="Times New Roman" w:eastAsia="方正小标宋简体" w:cs="Times New Roman"/>
          <w:color w:val="000000" w:themeColor="text1"/>
          <w:sz w:val="28"/>
          <w:szCs w:val="28"/>
          <w14:textFill>
            <w14:solidFill>
              <w14:schemeClr w14:val="tx1"/>
            </w14:solidFill>
          </w14:textFill>
        </w:rPr>
      </w:pPr>
      <w:r>
        <w:rPr>
          <w:rFonts w:hint="eastAsia" w:ascii="方正小标宋简体" w:hAnsi="Times New Roman" w:eastAsia="方正小标宋简体" w:cs="Times New Roman"/>
          <w:color w:val="000000" w:themeColor="text1"/>
          <w:sz w:val="32"/>
          <w:szCs w:val="32"/>
          <w14:textFill>
            <w14:solidFill>
              <w14:schemeClr w14:val="tx1"/>
            </w14:solidFill>
          </w14:textFill>
        </w:rPr>
        <w:t>专题网络培训报名表</w:t>
      </w:r>
    </w:p>
    <w:tbl>
      <w:tblPr>
        <w:tblStyle w:val="8"/>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134"/>
        <w:gridCol w:w="2693"/>
        <w:gridCol w:w="567"/>
        <w:gridCol w:w="709"/>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5"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培训需求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单位名称</w:t>
            </w:r>
          </w:p>
        </w:tc>
        <w:tc>
          <w:tcPr>
            <w:tcW w:w="651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参训对象</w:t>
            </w:r>
          </w:p>
        </w:tc>
        <w:tc>
          <w:tcPr>
            <w:tcW w:w="651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开班时间</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参加人数</w:t>
            </w:r>
          </w:p>
        </w:tc>
        <w:tc>
          <w:tcPr>
            <w:tcW w:w="25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通讯地址</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邮编</w:t>
            </w:r>
          </w:p>
        </w:tc>
        <w:tc>
          <w:tcPr>
            <w:tcW w:w="25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负</w:t>
            </w:r>
          </w:p>
          <w:p>
            <w:pPr>
              <w:jc w:val="center"/>
              <w:rPr>
                <w:rFonts w:ascii="仿宋" w:hAnsi="仿宋" w:eastAsia="仿宋"/>
                <w:b/>
                <w:bCs/>
                <w:sz w:val="24"/>
                <w:szCs w:val="24"/>
              </w:rPr>
            </w:pPr>
            <w:r>
              <w:rPr>
                <w:rFonts w:hint="eastAsia" w:ascii="仿宋" w:hAnsi="仿宋" w:eastAsia="仿宋"/>
                <w:b/>
                <w:bCs/>
                <w:sz w:val="24"/>
                <w:szCs w:val="24"/>
              </w:rPr>
              <w:t>责</w:t>
            </w:r>
          </w:p>
          <w:p>
            <w:pPr>
              <w:jc w:val="center"/>
              <w:rPr>
                <w:rFonts w:ascii="仿宋" w:hAnsi="仿宋" w:eastAsia="仿宋"/>
                <w:b/>
                <w:bCs/>
                <w:sz w:val="24"/>
                <w:szCs w:val="24"/>
              </w:rPr>
            </w:pPr>
            <w:r>
              <w:rPr>
                <w:rFonts w:hint="eastAsia" w:ascii="仿宋" w:hAnsi="仿宋" w:eastAsia="仿宋"/>
                <w:b/>
                <w:bCs/>
                <w:sz w:val="24"/>
                <w:szCs w:val="24"/>
              </w:rPr>
              <w:t>人</w:t>
            </w:r>
          </w:p>
          <w:p>
            <w:pPr>
              <w:jc w:val="center"/>
              <w:rPr>
                <w:rFonts w:ascii="仿宋" w:hAnsi="仿宋" w:eastAsia="仿宋"/>
                <w:b/>
                <w:bCs/>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姓名</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部门</w:t>
            </w:r>
          </w:p>
        </w:tc>
        <w:tc>
          <w:tcPr>
            <w:tcW w:w="25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tcBorders>
              <w:left w:val="single" w:color="auto" w:sz="4" w:space="0"/>
              <w:right w:val="single" w:color="auto" w:sz="4" w:space="0"/>
            </w:tcBorders>
            <w:vAlign w:val="center"/>
          </w:tcPr>
          <w:p>
            <w:pPr>
              <w:jc w:val="center"/>
              <w:rPr>
                <w:rFonts w:ascii="仿宋" w:hAnsi="仿宋" w:eastAsia="仿宋"/>
                <w:b/>
                <w:bCs/>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职务</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电话</w:t>
            </w:r>
          </w:p>
        </w:tc>
        <w:tc>
          <w:tcPr>
            <w:tcW w:w="25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手机</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邮箱</w:t>
            </w:r>
          </w:p>
        </w:tc>
        <w:tc>
          <w:tcPr>
            <w:tcW w:w="25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联</w:t>
            </w:r>
          </w:p>
          <w:p>
            <w:pPr>
              <w:jc w:val="center"/>
              <w:rPr>
                <w:rFonts w:ascii="仿宋" w:hAnsi="仿宋" w:eastAsia="仿宋"/>
                <w:b/>
                <w:bCs/>
                <w:sz w:val="24"/>
                <w:szCs w:val="24"/>
              </w:rPr>
            </w:pPr>
            <w:r>
              <w:rPr>
                <w:rFonts w:hint="eastAsia" w:ascii="仿宋" w:hAnsi="仿宋" w:eastAsia="仿宋"/>
                <w:b/>
                <w:bCs/>
                <w:sz w:val="24"/>
                <w:szCs w:val="24"/>
              </w:rPr>
              <w:t>系</w:t>
            </w:r>
          </w:p>
          <w:p>
            <w:pPr>
              <w:jc w:val="center"/>
              <w:rPr>
                <w:rFonts w:ascii="仿宋" w:hAnsi="仿宋" w:eastAsia="仿宋"/>
                <w:b/>
                <w:bCs/>
                <w:sz w:val="24"/>
                <w:szCs w:val="24"/>
              </w:rPr>
            </w:pPr>
            <w:r>
              <w:rPr>
                <w:rFonts w:hint="eastAsia" w:ascii="仿宋" w:hAnsi="仿宋" w:eastAsia="仿宋"/>
                <w:b/>
                <w:bCs/>
                <w:sz w:val="24"/>
                <w:szCs w:val="24"/>
              </w:rPr>
              <w:t>人</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姓名</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部门</w:t>
            </w:r>
          </w:p>
        </w:tc>
        <w:tc>
          <w:tcPr>
            <w:tcW w:w="25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tcBorders>
              <w:left w:val="single" w:color="auto" w:sz="4" w:space="0"/>
              <w:right w:val="single" w:color="auto" w:sz="4" w:space="0"/>
            </w:tcBorders>
            <w:vAlign w:val="center"/>
          </w:tcPr>
          <w:p>
            <w:pPr>
              <w:jc w:val="center"/>
              <w:rPr>
                <w:rFonts w:ascii="仿宋" w:hAnsi="仿宋" w:eastAsia="仿宋"/>
                <w:b/>
                <w:bCs/>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职务</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电话</w:t>
            </w:r>
          </w:p>
        </w:tc>
        <w:tc>
          <w:tcPr>
            <w:tcW w:w="25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手机</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邮箱</w:t>
            </w:r>
          </w:p>
        </w:tc>
        <w:tc>
          <w:tcPr>
            <w:tcW w:w="25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单</w:t>
            </w:r>
          </w:p>
          <w:p>
            <w:pPr>
              <w:jc w:val="center"/>
              <w:rPr>
                <w:rFonts w:ascii="仿宋" w:hAnsi="仿宋" w:eastAsia="仿宋"/>
                <w:b/>
                <w:bCs/>
                <w:sz w:val="24"/>
                <w:szCs w:val="24"/>
              </w:rPr>
            </w:pPr>
            <w:r>
              <w:rPr>
                <w:rFonts w:hint="eastAsia" w:ascii="仿宋" w:hAnsi="仿宋" w:eastAsia="仿宋"/>
                <w:b/>
                <w:bCs/>
                <w:sz w:val="24"/>
                <w:szCs w:val="24"/>
              </w:rPr>
              <w:t>位</w:t>
            </w:r>
          </w:p>
          <w:p>
            <w:pPr>
              <w:jc w:val="center"/>
              <w:rPr>
                <w:rFonts w:ascii="仿宋" w:hAnsi="仿宋" w:eastAsia="仿宋"/>
                <w:b/>
                <w:bCs/>
                <w:sz w:val="24"/>
                <w:szCs w:val="24"/>
              </w:rPr>
            </w:pPr>
            <w:r>
              <w:rPr>
                <w:rFonts w:hint="eastAsia" w:ascii="仿宋" w:hAnsi="仿宋" w:eastAsia="仿宋"/>
                <w:b/>
                <w:bCs/>
                <w:sz w:val="24"/>
                <w:szCs w:val="24"/>
              </w:rPr>
              <w:t>意</w:t>
            </w:r>
          </w:p>
          <w:p>
            <w:pPr>
              <w:jc w:val="center"/>
              <w:rPr>
                <w:rFonts w:ascii="仿宋" w:hAnsi="仿宋" w:eastAsia="仿宋"/>
                <w:b/>
                <w:bCs/>
                <w:sz w:val="24"/>
                <w:szCs w:val="24"/>
              </w:rPr>
            </w:pPr>
            <w:r>
              <w:rPr>
                <w:rFonts w:hint="eastAsia" w:ascii="仿宋" w:hAnsi="仿宋" w:eastAsia="仿宋"/>
                <w:b/>
                <w:bCs/>
                <w:sz w:val="24"/>
                <w:szCs w:val="24"/>
              </w:rPr>
              <w:t>见</w:t>
            </w:r>
          </w:p>
        </w:tc>
        <w:tc>
          <w:tcPr>
            <w:tcW w:w="7651" w:type="dxa"/>
            <w:gridSpan w:val="5"/>
            <w:tcBorders>
              <w:top w:val="single" w:color="auto" w:sz="4" w:space="0"/>
              <w:left w:val="single" w:color="auto" w:sz="4" w:space="0"/>
              <w:bottom w:val="single" w:color="auto" w:sz="4" w:space="0"/>
              <w:right w:val="single" w:color="auto" w:sz="4" w:space="0"/>
            </w:tcBorders>
          </w:tcPr>
          <w:p>
            <w:pPr>
              <w:pStyle w:val="2"/>
              <w:rPr>
                <w:rFonts w:ascii="仿宋" w:hAnsi="仿宋" w:eastAsia="仿宋"/>
                <w:lang w:val="en-US"/>
              </w:rPr>
            </w:pPr>
          </w:p>
          <w:p>
            <w:pP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单位盖章</w:t>
            </w:r>
          </w:p>
          <w:p>
            <w:pPr>
              <w:rPr>
                <w:rFonts w:ascii="仿宋" w:hAnsi="仿宋" w:eastAsia="仿宋"/>
                <w:sz w:val="24"/>
                <w:szCs w:val="24"/>
              </w:rPr>
            </w:pPr>
            <w:r>
              <w:rPr>
                <w:rFonts w:hint="eastAsia" w:ascii="仿宋" w:hAnsi="仿宋" w:eastAsia="仿宋"/>
                <w:sz w:val="24"/>
                <w:szCs w:val="24"/>
              </w:rPr>
              <w:t xml:space="preserve">                                          年   月   日</w:t>
            </w:r>
          </w:p>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汇</w:t>
            </w:r>
          </w:p>
          <w:p>
            <w:pPr>
              <w:jc w:val="center"/>
              <w:rPr>
                <w:rFonts w:ascii="仿宋" w:hAnsi="仿宋" w:eastAsia="仿宋"/>
                <w:b/>
                <w:bCs/>
                <w:sz w:val="24"/>
                <w:szCs w:val="24"/>
              </w:rPr>
            </w:pPr>
            <w:r>
              <w:rPr>
                <w:rFonts w:hint="eastAsia" w:ascii="仿宋" w:hAnsi="仿宋" w:eastAsia="仿宋"/>
                <w:b/>
                <w:bCs/>
                <w:sz w:val="24"/>
                <w:szCs w:val="24"/>
              </w:rPr>
              <w:t>款</w:t>
            </w:r>
          </w:p>
          <w:p>
            <w:pPr>
              <w:jc w:val="center"/>
              <w:rPr>
                <w:rFonts w:ascii="仿宋" w:hAnsi="仿宋" w:eastAsia="仿宋"/>
                <w:b/>
                <w:bCs/>
                <w:sz w:val="24"/>
                <w:szCs w:val="24"/>
              </w:rPr>
            </w:pPr>
            <w:r>
              <w:rPr>
                <w:rFonts w:hint="eastAsia" w:ascii="仿宋" w:hAnsi="仿宋" w:eastAsia="仿宋"/>
                <w:b/>
                <w:bCs/>
                <w:sz w:val="24"/>
                <w:szCs w:val="24"/>
              </w:rPr>
              <w:t>信</w:t>
            </w:r>
          </w:p>
          <w:p>
            <w:pPr>
              <w:jc w:val="center"/>
              <w:rPr>
                <w:rFonts w:ascii="仿宋" w:hAnsi="仿宋" w:eastAsia="仿宋"/>
                <w:sz w:val="24"/>
                <w:szCs w:val="24"/>
              </w:rPr>
            </w:pPr>
            <w:r>
              <w:rPr>
                <w:rFonts w:hint="eastAsia" w:ascii="仿宋" w:hAnsi="仿宋" w:eastAsia="仿宋"/>
                <w:b/>
                <w:bCs/>
                <w:sz w:val="24"/>
                <w:szCs w:val="24"/>
              </w:rPr>
              <w:t>息</w:t>
            </w:r>
          </w:p>
        </w:tc>
        <w:tc>
          <w:tcPr>
            <w:tcW w:w="3827"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仿宋" w:cs="Times New Roman"/>
                <w:sz w:val="24"/>
                <w:szCs w:val="24"/>
              </w:rPr>
            </w:pPr>
            <w:r>
              <w:rPr>
                <w:rFonts w:ascii="Times New Roman" w:hAnsi="Times New Roman" w:eastAsia="仿宋" w:cs="Times New Roman"/>
                <w:sz w:val="24"/>
                <w:szCs w:val="24"/>
              </w:rPr>
              <w:t>收款单位：国家教育行政学院</w:t>
            </w:r>
          </w:p>
          <w:p>
            <w:pPr>
              <w:rPr>
                <w:rFonts w:ascii="Times New Roman" w:hAnsi="Times New Roman" w:eastAsia="仿宋" w:cs="Times New Roman"/>
                <w:sz w:val="24"/>
                <w:szCs w:val="24"/>
              </w:rPr>
            </w:pPr>
            <w:r>
              <w:rPr>
                <w:rFonts w:ascii="Times New Roman" w:hAnsi="Times New Roman" w:eastAsia="仿宋" w:cs="Times New Roman"/>
                <w:sz w:val="24"/>
                <w:szCs w:val="24"/>
              </w:rPr>
              <w:t>地址电话：北京市大兴区清源北路8号 010-69248888</w:t>
            </w:r>
          </w:p>
          <w:p>
            <w:pPr>
              <w:rPr>
                <w:rFonts w:ascii="Times New Roman" w:hAnsi="Times New Roman" w:eastAsia="仿宋" w:cs="Times New Roman"/>
                <w:sz w:val="24"/>
                <w:szCs w:val="24"/>
              </w:rPr>
            </w:pPr>
            <w:r>
              <w:rPr>
                <w:rFonts w:ascii="Times New Roman" w:hAnsi="Times New Roman" w:eastAsia="仿宋" w:cs="Times New Roman"/>
                <w:sz w:val="24"/>
                <w:szCs w:val="24"/>
              </w:rPr>
              <w:t>开户银行：工行北京体育场支行</w:t>
            </w:r>
          </w:p>
          <w:p>
            <w:pPr>
              <w:rPr>
                <w:rFonts w:ascii="Times New Roman" w:hAnsi="Times New Roman" w:eastAsia="仿宋" w:cs="Times New Roman"/>
                <w:sz w:val="24"/>
                <w:szCs w:val="24"/>
              </w:rPr>
            </w:pPr>
            <w:r>
              <w:rPr>
                <w:rFonts w:ascii="Times New Roman" w:hAnsi="Times New Roman" w:eastAsia="仿宋" w:cs="Times New Roman"/>
                <w:sz w:val="24"/>
                <w:szCs w:val="24"/>
              </w:rPr>
              <w:t>账    号：0200053009014409667</w:t>
            </w:r>
          </w:p>
          <w:p>
            <w:pPr>
              <w:rPr>
                <w:rFonts w:ascii="Times New Roman" w:hAnsi="Times New Roman" w:eastAsia="仿宋" w:cs="Times New Roman"/>
                <w:sz w:val="24"/>
                <w:szCs w:val="24"/>
              </w:rPr>
            </w:pPr>
            <w:r>
              <w:rPr>
                <w:rFonts w:ascii="Times New Roman" w:hAnsi="Times New Roman" w:eastAsia="仿宋" w:cs="Times New Roman"/>
                <w:sz w:val="24"/>
                <w:szCs w:val="24"/>
              </w:rPr>
              <w:t>联 行 号：102100005307</w:t>
            </w:r>
          </w:p>
          <w:p>
            <w:pPr>
              <w:rPr>
                <w:rFonts w:ascii="仿宋" w:hAnsi="仿宋" w:eastAsia="仿宋"/>
                <w:sz w:val="24"/>
                <w:szCs w:val="24"/>
              </w:rPr>
            </w:pPr>
            <w:r>
              <w:rPr>
                <w:rFonts w:ascii="Times New Roman" w:hAnsi="Times New Roman" w:eastAsia="仿宋" w:cs="Times New Roman"/>
                <w:sz w:val="24"/>
                <w:szCs w:val="24"/>
              </w:rPr>
              <w:t>汇款方式：单位汇款，请直接汇入对公账户；个人对公汇款，请在备注中注明单位名称。</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开票信息</w:t>
            </w:r>
          </w:p>
        </w:tc>
        <w:tc>
          <w:tcPr>
            <w:tcW w:w="325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发票抬头:</w:t>
            </w:r>
          </w:p>
          <w:p>
            <w:pPr>
              <w:pStyle w:val="12"/>
            </w:pPr>
          </w:p>
          <w:p>
            <w:pPr>
              <w:rPr>
                <w:rFonts w:ascii="仿宋" w:hAnsi="仿宋" w:eastAsia="仿宋"/>
                <w:sz w:val="24"/>
                <w:szCs w:val="24"/>
              </w:rPr>
            </w:pPr>
            <w:r>
              <w:rPr>
                <w:rFonts w:hint="eastAsia" w:ascii="仿宋" w:hAnsi="仿宋" w:eastAsia="仿宋"/>
                <w:sz w:val="24"/>
                <w:szCs w:val="24"/>
              </w:rPr>
              <w:t>纳税人识别号：</w:t>
            </w:r>
          </w:p>
          <w:p>
            <w:pPr>
              <w:pStyle w:val="12"/>
            </w:pPr>
          </w:p>
          <w:p>
            <w:pPr>
              <w:rPr>
                <w:rFonts w:ascii="仿宋" w:hAnsi="仿宋" w:eastAsia="仿宋"/>
                <w:sz w:val="24"/>
                <w:szCs w:val="24"/>
              </w:rPr>
            </w:pPr>
            <w:r>
              <w:rPr>
                <w:rFonts w:hint="eastAsia" w:ascii="仿宋" w:hAnsi="仿宋" w:eastAsia="仿宋"/>
                <w:sz w:val="24"/>
                <w:szCs w:val="24"/>
              </w:rPr>
              <w:t>开票金额：</w:t>
            </w:r>
          </w:p>
        </w:tc>
      </w:tr>
    </w:tbl>
    <w:p>
      <w:pPr>
        <w:rPr>
          <w:rFonts w:ascii="仿宋_GB2312" w:eastAsia="仿宋_GB2312"/>
        </w:rPr>
      </w:pPr>
      <w:r>
        <w:rPr>
          <w:rFonts w:hint="eastAsia" w:ascii="仿宋_GB2312" w:hAnsi="仿宋" w:eastAsia="仿宋_GB2312"/>
          <w:sz w:val="24"/>
        </w:rPr>
        <w:t>说明：请参训单位认真填写此表，与国家教育行政学院联系，以便尽快安排培训。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- 3 -</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- 3 -</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C8C"/>
    <w:rsid w:val="000219A5"/>
    <w:rsid w:val="0004434B"/>
    <w:rsid w:val="00044F17"/>
    <w:rsid w:val="000A58C1"/>
    <w:rsid w:val="000B7BD7"/>
    <w:rsid w:val="000D3A40"/>
    <w:rsid w:val="00182E1D"/>
    <w:rsid w:val="001A5E8A"/>
    <w:rsid w:val="002B7BE4"/>
    <w:rsid w:val="004D3049"/>
    <w:rsid w:val="005E152B"/>
    <w:rsid w:val="005F1900"/>
    <w:rsid w:val="006B0797"/>
    <w:rsid w:val="00807AF8"/>
    <w:rsid w:val="0085625D"/>
    <w:rsid w:val="00856A9E"/>
    <w:rsid w:val="00926C8C"/>
    <w:rsid w:val="00961776"/>
    <w:rsid w:val="00985120"/>
    <w:rsid w:val="00A058D8"/>
    <w:rsid w:val="00B12390"/>
    <w:rsid w:val="00C00D94"/>
    <w:rsid w:val="00D76B8D"/>
    <w:rsid w:val="026F286D"/>
    <w:rsid w:val="049D2CAA"/>
    <w:rsid w:val="053877D2"/>
    <w:rsid w:val="089D329A"/>
    <w:rsid w:val="0BCD2BB9"/>
    <w:rsid w:val="105F11FD"/>
    <w:rsid w:val="119D6D26"/>
    <w:rsid w:val="12113406"/>
    <w:rsid w:val="13957B2B"/>
    <w:rsid w:val="141B1400"/>
    <w:rsid w:val="157614E6"/>
    <w:rsid w:val="170D7798"/>
    <w:rsid w:val="1E5E4DC4"/>
    <w:rsid w:val="21D27D46"/>
    <w:rsid w:val="23867A76"/>
    <w:rsid w:val="250E4CA7"/>
    <w:rsid w:val="25890B24"/>
    <w:rsid w:val="268E5C61"/>
    <w:rsid w:val="28D24FE3"/>
    <w:rsid w:val="29A22700"/>
    <w:rsid w:val="2A9C49E4"/>
    <w:rsid w:val="2AD1555E"/>
    <w:rsid w:val="2BB01125"/>
    <w:rsid w:val="304047C2"/>
    <w:rsid w:val="31F33003"/>
    <w:rsid w:val="33532AA0"/>
    <w:rsid w:val="343573B1"/>
    <w:rsid w:val="346316B9"/>
    <w:rsid w:val="34AA509E"/>
    <w:rsid w:val="35D63161"/>
    <w:rsid w:val="38FD5582"/>
    <w:rsid w:val="399A5284"/>
    <w:rsid w:val="3D1178B5"/>
    <w:rsid w:val="3EB360EA"/>
    <w:rsid w:val="3F4314AB"/>
    <w:rsid w:val="403B1A6A"/>
    <w:rsid w:val="406C5B27"/>
    <w:rsid w:val="41411AF8"/>
    <w:rsid w:val="4187261D"/>
    <w:rsid w:val="44F45B51"/>
    <w:rsid w:val="451A3AB2"/>
    <w:rsid w:val="454A2C73"/>
    <w:rsid w:val="45753176"/>
    <w:rsid w:val="464650F4"/>
    <w:rsid w:val="46D1741C"/>
    <w:rsid w:val="479E118B"/>
    <w:rsid w:val="4896049E"/>
    <w:rsid w:val="49975E16"/>
    <w:rsid w:val="4B325DE0"/>
    <w:rsid w:val="4C79036D"/>
    <w:rsid w:val="4D124D46"/>
    <w:rsid w:val="53763A9E"/>
    <w:rsid w:val="56416386"/>
    <w:rsid w:val="5BED4521"/>
    <w:rsid w:val="63D41062"/>
    <w:rsid w:val="64645DDC"/>
    <w:rsid w:val="69A721FF"/>
    <w:rsid w:val="6AA05B36"/>
    <w:rsid w:val="6BDA45C7"/>
    <w:rsid w:val="6D393355"/>
    <w:rsid w:val="704D1107"/>
    <w:rsid w:val="7139741C"/>
    <w:rsid w:val="72392B56"/>
    <w:rsid w:val="73F02A6A"/>
    <w:rsid w:val="757413FB"/>
    <w:rsid w:val="7E830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cs="Times New Roman"/>
      <w:b/>
      <w:bCs/>
      <w:kern w:val="44"/>
      <w:sz w:val="44"/>
      <w:szCs w:val="44"/>
      <w:lang w:val="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3"/>
    <w:next w:val="3"/>
    <w:link w:val="14"/>
    <w:qFormat/>
    <w:uiPriority w:val="0"/>
    <w:rPr>
      <w:b/>
      <w:bCs/>
    </w:rPr>
  </w:style>
  <w:style w:type="character" w:styleId="10">
    <w:name w:val="annotation reference"/>
    <w:basedOn w:val="9"/>
    <w:qFormat/>
    <w:uiPriority w:val="0"/>
    <w:rPr>
      <w:sz w:val="21"/>
      <w:szCs w:val="21"/>
    </w:rPr>
  </w:style>
  <w:style w:type="paragraph" w:customStyle="1" w:styleId="11">
    <w:name w:val="样式1"/>
    <w:basedOn w:val="1"/>
    <w:qFormat/>
    <w:uiPriority w:val="0"/>
    <w:rPr>
      <w:szCs w:val="22"/>
    </w:rPr>
  </w:style>
  <w:style w:type="paragraph" w:customStyle="1" w:styleId="1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
    <w:name w:val="批注文字 字符"/>
    <w:basedOn w:val="9"/>
    <w:link w:val="3"/>
    <w:qFormat/>
    <w:uiPriority w:val="0"/>
    <w:rPr>
      <w:kern w:val="2"/>
      <w:sz w:val="21"/>
      <w:szCs w:val="24"/>
    </w:rPr>
  </w:style>
  <w:style w:type="character" w:customStyle="1" w:styleId="14">
    <w:name w:val="批注主题 字符"/>
    <w:basedOn w:val="13"/>
    <w:link w:val="7"/>
    <w:qFormat/>
    <w:uiPriority w:val="0"/>
    <w:rPr>
      <w:b/>
      <w:bCs/>
      <w:kern w:val="2"/>
      <w:sz w:val="21"/>
      <w:szCs w:val="24"/>
    </w:rPr>
  </w:style>
  <w:style w:type="character" w:customStyle="1" w:styleId="15">
    <w:name w:val="页眉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E4B16-1F37-4F3F-BA5A-C3FAF1DE36E1}">
  <ds:schemaRefs/>
</ds:datastoreItem>
</file>

<file path=docProps/app.xml><?xml version="1.0" encoding="utf-8"?>
<Properties xmlns="http://schemas.openxmlformats.org/officeDocument/2006/extended-properties" xmlns:vt="http://schemas.openxmlformats.org/officeDocument/2006/docPropsVTypes">
  <Template>Normal</Template>
  <Pages>5</Pages>
  <Words>297</Words>
  <Characters>1698</Characters>
  <Lines>14</Lines>
  <Paragraphs>3</Paragraphs>
  <TotalTime>0</TotalTime>
  <ScaleCrop>false</ScaleCrop>
  <LinksUpToDate>false</LinksUpToDate>
  <CharactersWithSpaces>1992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2021-03-22T14:46:00Z</dcterms:created>
  <dc:creator>DELL</dc:creator>
  <cp:lastModifiedBy>dell</cp:lastModifiedBy>
  <dcterms:modified xsi:type="dcterms:W3CDTF">2021-04-12T07:19:51Z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DE44AFF659164EA69E77F57C297DFADA</vt:lpwstr>
  </property>
</Properties>
</file>