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1F0" w:rsidRPr="00A2382E" w:rsidRDefault="005361F0" w:rsidP="005361F0">
      <w:pPr>
        <w:spacing w:line="600" w:lineRule="exact"/>
        <w:jc w:val="center"/>
        <w:rPr>
          <w:rFonts w:ascii="黑体" w:eastAsia="黑体"/>
          <w:sz w:val="32"/>
          <w:szCs w:val="32"/>
        </w:rPr>
      </w:pPr>
      <w:bookmarkStart w:id="0" w:name="_GoBack"/>
      <w:bookmarkEnd w:id="0"/>
    </w:p>
    <w:p w:rsidR="005361F0" w:rsidRDefault="005361F0" w:rsidP="005361F0">
      <w:pPr>
        <w:spacing w:line="600" w:lineRule="exact"/>
        <w:jc w:val="center"/>
        <w:rPr>
          <w:rFonts w:ascii="方正小标宋简体" w:eastAsia="方正小标宋简体" w:hAnsi="宋体"/>
          <w:bCs/>
          <w:sz w:val="44"/>
          <w:szCs w:val="36"/>
        </w:rPr>
      </w:pPr>
      <w:r>
        <w:rPr>
          <w:rFonts w:ascii="方正小标宋简体" w:eastAsia="方正小标宋简体" w:hAnsi="宋体" w:hint="eastAsia"/>
          <w:bCs/>
          <w:sz w:val="44"/>
          <w:szCs w:val="36"/>
        </w:rPr>
        <w:t>20</w:t>
      </w:r>
      <w:r w:rsidR="00F96F6F">
        <w:rPr>
          <w:rFonts w:ascii="方正小标宋简体" w:eastAsia="方正小标宋简体" w:hAnsi="宋体" w:hint="eastAsia"/>
          <w:bCs/>
          <w:sz w:val="44"/>
          <w:szCs w:val="36"/>
        </w:rPr>
        <w:t>20</w:t>
      </w:r>
      <w:r>
        <w:rPr>
          <w:rFonts w:ascii="方正小标宋简体" w:eastAsia="方正小标宋简体" w:hAnsi="宋体" w:hint="eastAsia"/>
          <w:bCs/>
          <w:sz w:val="44"/>
          <w:szCs w:val="36"/>
        </w:rPr>
        <w:t>年</w:t>
      </w:r>
      <w:r w:rsidRPr="00414685">
        <w:rPr>
          <w:rFonts w:ascii="方正小标宋简体" w:eastAsia="方正小标宋简体" w:hAnsi="宋体" w:hint="eastAsia"/>
          <w:bCs/>
          <w:sz w:val="44"/>
          <w:szCs w:val="36"/>
        </w:rPr>
        <w:t>江西省高等学校教学改革研究</w:t>
      </w:r>
    </w:p>
    <w:p w:rsidR="005361F0" w:rsidRPr="00414685" w:rsidRDefault="005361F0" w:rsidP="005361F0">
      <w:pPr>
        <w:spacing w:line="600" w:lineRule="exact"/>
        <w:jc w:val="center"/>
        <w:rPr>
          <w:rFonts w:ascii="方正小标宋简体" w:eastAsia="方正小标宋简体" w:hAnsi="宋体"/>
          <w:bCs/>
          <w:sz w:val="44"/>
          <w:szCs w:val="36"/>
        </w:rPr>
      </w:pPr>
      <w:r w:rsidRPr="00414685">
        <w:rPr>
          <w:rFonts w:ascii="方正小标宋简体" w:eastAsia="方正小标宋简体" w:hAnsi="宋体" w:hint="eastAsia"/>
          <w:bCs/>
          <w:sz w:val="44"/>
          <w:szCs w:val="36"/>
        </w:rPr>
        <w:t>课题立项指南</w:t>
      </w:r>
    </w:p>
    <w:p w:rsidR="005361F0" w:rsidRDefault="005361F0" w:rsidP="005361F0">
      <w:pPr>
        <w:spacing w:line="600" w:lineRule="exact"/>
        <w:jc w:val="center"/>
        <w:rPr>
          <w:rFonts w:ascii="仿宋_GB2312" w:eastAsia="仿宋_GB2312"/>
          <w:bCs/>
          <w:sz w:val="32"/>
          <w:szCs w:val="32"/>
        </w:rPr>
      </w:pP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《江西省高等学校教学改革研究课题立项指南》分成十大类。各大类所列选题均为方向性标题，而非具体课题名称。申请者应在选题指导下，结合我省教育教学发展重点和学校、个人的实际情况，确定申报课题题目。课题题目必须简明、规范并突出研究主题，不宜照抄课题指南的名称。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本文公布的课题指南并未囊括高校教学改革研究的所有领域和问题，申请人还可以根据自己的研究兴趣和研究条件，自拟课题题目，但必须充分体现省教改课题研究的应用性、实践性特征。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1137BF">
        <w:rPr>
          <w:rFonts w:ascii="黑体" w:eastAsia="黑体" w:hAnsi="黑体" w:hint="eastAsia"/>
          <w:bCs/>
          <w:sz w:val="32"/>
          <w:szCs w:val="32"/>
        </w:rPr>
        <w:t>一、高校转型发展机制及人才培养模式改革研究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1．</w:t>
      </w:r>
      <w:r w:rsidRPr="001137BF">
        <w:rPr>
          <w:rFonts w:ascii="仿宋_GB2312" w:eastAsia="仿宋_GB2312" w:hint="eastAsia"/>
          <w:bCs/>
          <w:spacing w:val="-6"/>
          <w:sz w:val="32"/>
          <w:szCs w:val="32"/>
        </w:rPr>
        <w:t>产教融合、校企合作、协同育人、人才培养模式中关键问题及对策研究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2．高职教育与应用技术型本科教育衔接机制研究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pacing w:val="-6"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3．</w:t>
      </w:r>
      <w:r w:rsidRPr="001137BF">
        <w:rPr>
          <w:rFonts w:ascii="仿宋_GB2312" w:eastAsia="仿宋_GB2312" w:hint="eastAsia"/>
          <w:bCs/>
          <w:spacing w:val="-6"/>
          <w:sz w:val="32"/>
          <w:szCs w:val="32"/>
        </w:rPr>
        <w:t>示范性高职院校与普通本科院校联合培养应用型本科人才机制研究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4．现代职业院校治理结构与治理能力水平建设与研究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5．国际化背景下技术技能人才培养体系研究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6．高校转型发展背景下拔尖创新人才培养模式研究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7．新建本科高校应用型人才培养模式研究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lastRenderedPageBreak/>
        <w:t>8．本科层次职业教育人才培养模式研究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9．地方性应用型本科院校人才培养模式改革与实践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10．高职院校面向社会人员的全日制学历教育人才培养模式研究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11．高校人才培养适应区域经济发展研究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12．创新创业人才培养模式研究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13．创新型人才培养模式研究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14．应用技术型人才培养模式研究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15．“六卓越一拔尖计划”（型）人才培养模式研究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16．（校政企）协同育人模式研究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17．高素质技术技能型人才培养模式研究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18．复合型人才培养模式研究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19．服务于“一带一路”国家的国际化人才培养模式研究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20．远程开放教育人才培养模式研究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21．职业教育现代学徒制和企业新型学徒制培养模式研究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22．基于“学历证书+若干职业技能登记证书”制度试点（1+X证书制度试点）下的人才培养模式研究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23．军民融合育人模式研究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24．双一流背景下高校建设高水平本科人才培养体系研究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25．“双高”建设背景下高职院校专业人才培养体系研究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lastRenderedPageBreak/>
        <w:t>26．学分互认背景下高校本科教育跨学院、跨学科、跨专业、跨校、跨行业人才培养机制研究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27．国家学分银行背景下职业教育育人体系研究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28．高校全方位育人体系研究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29．新工科人才培养模式研究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30．基于工程教育认证的人才培养方案改革研究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31．高水平高职院校服务地方产业发展契合度研究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1137BF">
        <w:rPr>
          <w:rFonts w:ascii="黑体" w:eastAsia="黑体" w:hAnsi="黑体" w:hint="eastAsia"/>
          <w:bCs/>
          <w:sz w:val="32"/>
          <w:szCs w:val="32"/>
        </w:rPr>
        <w:t>二、创新创业教育研究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1．创新创业教育贯穿人才培养全过程研究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2．基于校企合作的创新创业平台建设研究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3．创新创业课程体系建设研究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4．创新创业教育融入专业教育的案例研究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5．创新创业教师团队建设研究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6．创新创业教育改革与高校人才培养模式创新研究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7．大学生创新创业竞赛组织模式研究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8．大学生职业生涯规划、就业指导和服务研究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9．跨专业联合创新创业课程设计与实施方式研究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10．高校创新创业教学激励机制研究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11．创业学院的定位、运行机制和发展路径研究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12．高校创业教育师资培养机制研究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13．创新创业教育体系构建与实施路径研究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14．创新创业导师队伍建设研究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15．高校大学生创新创业校内外基地建设与管理研究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16．创新创业教育协同机制研究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lastRenderedPageBreak/>
        <w:t>17．中外创新创业教育比较研究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18．师生协同创新机制研究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19．政校协同创新机制研究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1137BF">
        <w:rPr>
          <w:rFonts w:ascii="黑体" w:eastAsia="黑体" w:hAnsi="黑体" w:hint="eastAsia"/>
          <w:bCs/>
          <w:sz w:val="32"/>
          <w:szCs w:val="32"/>
        </w:rPr>
        <w:t>三、专业、课程设置及建设研究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1．提升专业服务区域社会、经济、文化发展能力研究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2．应用型本科高校专业改造研究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3．职业本科高校专业建设研究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4．高职院校试办本科专业的建设研究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5．专业设置、建设路径、结构优化与培养目标定位研究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6．人才培养目标与专业核心课程群建设研究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7．专业培养目标与课程体系建设研究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 xml:space="preserve">8．专业认证与评估体系研究 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9．专业预警与动态调整机制研究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pacing w:val="-6"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10．</w:t>
      </w:r>
      <w:r w:rsidRPr="001137BF">
        <w:rPr>
          <w:rFonts w:ascii="仿宋_GB2312" w:eastAsia="仿宋_GB2312" w:hint="eastAsia"/>
          <w:bCs/>
          <w:spacing w:val="-6"/>
          <w:sz w:val="32"/>
          <w:szCs w:val="32"/>
        </w:rPr>
        <w:t>应用型本科、职业本科院校课程建设质量评价体系研究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pacing w:val="-6"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11．</w:t>
      </w:r>
      <w:r w:rsidRPr="001137BF">
        <w:rPr>
          <w:rFonts w:ascii="仿宋_GB2312" w:eastAsia="仿宋_GB2312" w:hint="eastAsia"/>
          <w:bCs/>
          <w:spacing w:val="-6"/>
          <w:sz w:val="32"/>
          <w:szCs w:val="32"/>
        </w:rPr>
        <w:t>应用型本科、职业本科院校课堂教学质量评价体系研究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12．各类课程网站建设研究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13．慕课、微课建设与应用研究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14．基于“1+X”证书制度下的课程建设研究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15．双语课程建设研究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16．各门课程教学内容及教学标准研究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17．高校优质课程建设与共享机制研究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lastRenderedPageBreak/>
        <w:t>18．移动学习内容设计与应用研究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19．课程建设协同创新机制研究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20．通识课课程体系研究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21．高校品牌特色（一流）专业建设研究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22．高职院校高水平专业（群）建设研究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pacing w:val="-6"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23．</w:t>
      </w:r>
      <w:r w:rsidRPr="001137BF">
        <w:rPr>
          <w:rFonts w:ascii="仿宋_GB2312" w:eastAsia="仿宋_GB2312" w:hint="eastAsia"/>
          <w:bCs/>
          <w:spacing w:val="-6"/>
          <w:sz w:val="32"/>
          <w:szCs w:val="32"/>
        </w:rPr>
        <w:t>高职院校高水平专业（群）与地方经济发展适应性研究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24．基于能力为本的专业课程设置研究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25．名师、名课、名教材三者互促机制研究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26．提升高校思想政治理论课教学实效性研究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27．新媒介时代高校思想政治理论课教育教学创新研究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28．通识课程思政改革与建设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29．各类课程同思政课建设的协同效应研究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30．专业课程思政改革与建设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31．高校校际学分认定及转换机制研究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32．学分制改革与创新研究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33．</w:t>
      </w:r>
      <w:r w:rsidRPr="001137BF">
        <w:rPr>
          <w:rFonts w:ascii="仿宋_GB2312" w:eastAsia="仿宋_GB2312" w:hint="eastAsia"/>
          <w:bCs/>
          <w:spacing w:val="-8"/>
          <w:sz w:val="32"/>
          <w:szCs w:val="32"/>
        </w:rPr>
        <w:t>“新国标”背景下的高校专业设置、建设与退出机制研究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34．OBE导向的课程建设研究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35．专业需求预测预警机制建设及其结果运用研究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36．适应复合型人才培养的专业群建设研究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37．适应复合型人才培养的学科交叉课程群建设研究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38．专业资源有效配置机制研究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1137BF">
        <w:rPr>
          <w:rFonts w:ascii="黑体" w:eastAsia="黑体" w:hAnsi="黑体" w:hint="eastAsia"/>
          <w:bCs/>
          <w:sz w:val="32"/>
          <w:szCs w:val="32"/>
        </w:rPr>
        <w:t>四、教学模式（方法）、手段改革研究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lastRenderedPageBreak/>
        <w:t>1．高校思想政治理论课教学模式创新与实践研究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2．研究型教学法的研究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3．基于问题教学法的研究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4．项目驱动式教学法研究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5．体验式教学法研究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6．案例教学法研究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7．参与式/浸润式教学法研究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8．行动导向教学法研究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9．角色扮演教学法研究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10．合作学习教学法的研究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11．网络学习空间建设和应用的研究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12．人工智能、大数据、虚拟现实等现代信息技术在教育教学中的应用研究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13．数字化优质教学资源共建共享与协同创新研究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14．高校课程联盟运作体系研究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15．其它教学方法、学习模式、教学理论、学习理论的研究、创新与应用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16．传统教学媒介的传承与发展研究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17．区域性专业教育“云平台”建设与应用研究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18．数字化自主学习平台建设与应用研究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19．知识可视化技术的在教学中的应用研究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20．慕课环境下课程教学模式研究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21．教学策略在课程教学中的应用研究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22．基于教学原理的教学实验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lastRenderedPageBreak/>
        <w:t xml:space="preserve">23．教育性教学方法研究 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24．基于教学目标的多媒体课件开发及应用研究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 xml:space="preserve">25．教学中网络资源的应用研究 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 xml:space="preserve">26．教学中社会资源的应用研究 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27．翻转课堂的应用研究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28．教学形成性评价研究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29．教学过程性评价研究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30．科研与教学融合创新机制研究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31．新时代背景下的高校本科“课堂革命”研究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32．人工智能时代背景下的教师课堂教学精准画像研究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33．人工智能专业建设标准研究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34．“课堂革命”背景下的智能化精准教育、智慧学习、混合式教学改革研究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35．“线上+线下”的混合式教学模式研究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36．高职院校教学诊断与改进研究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1137BF">
        <w:rPr>
          <w:rFonts w:ascii="黑体" w:eastAsia="黑体" w:hAnsi="黑体" w:hint="eastAsia"/>
          <w:bCs/>
          <w:sz w:val="32"/>
          <w:szCs w:val="32"/>
        </w:rPr>
        <w:t>五、教学内容改革及教材建设研究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1．社会主义核心价值观融入高校思想政治理论课研究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2．高校思想政治理论课教材体系向教学体系转化研究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3．最新科研成果进教材、进课堂研究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 xml:space="preserve">4．慕课环境下的教材建设研究 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5．校本教材开发研究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6．立体化教材建设研究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7．新型活页式、工作手册式教材建设研究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8．基于“1+X”证书制度试点下的教材建设研究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lastRenderedPageBreak/>
        <w:t>9．各类教材及实验、实习、实训指导书的开发与应用研究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10．教学网站建设研究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11．各类教学资源库建设研究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12．高校网络化、数字化教学平台建设研究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13．微课资源开发与应用研究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14．教学内容的碎片化与系统化研究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15．新高考招生制度改革下高校基础课程的改革研究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16．中国优秀传统文化进教材、进课堂研究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17．工匠精神融入高职院校课程研究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1137BF">
        <w:rPr>
          <w:rFonts w:ascii="黑体" w:eastAsia="黑体" w:hAnsi="黑体" w:hint="eastAsia"/>
          <w:bCs/>
          <w:sz w:val="32"/>
          <w:szCs w:val="32"/>
        </w:rPr>
        <w:t>六、教学团队及师资队伍建设研究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1．高校思想政治理论课教师队伍建设研究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2．高校思想政治理论教学工作协整体性协同性研究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3．高职院校高水平校外兼职教师建设机制研究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4．教学团队与高水平教师队伍建设研究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5．高职院校高水平、结构化教师教学创新团队建设研究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6．慕课教学环境中教师的角色转变研究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7．协同创新背景下课程教学团队建设研究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8．网络学习空间环境下教师的角色转变研究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9．应用技术型本科高校教师队伍建设研究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10．高职院校“双师型”教师队伍建设研究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11．“1+X”证书制度下的教师队伍建设研究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12．高校教师专业发展研究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lastRenderedPageBreak/>
        <w:t>13．校本培训与师资队伍建设研究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14．名师培养工作研究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15．教师工作室建设研究（含专职教师、兼职教师）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16．“双师型”教师队伍建设研究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17．本科生导师制研究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18．教师教学竞赛研究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19．高校师德师风建设研究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20．专业化师资管理干部队伍建设研究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21．教师发展及服务支持体系研究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22．校外兼职教师的选聘与管理研究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23．青年教师的培养、使用与提高研究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24．基层教师能力提升研究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25．“国际化”教师队伍建设研究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color w:val="FF0000"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26．实现内涵式发展背景下高校基层教学组织建设研究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1137BF">
        <w:rPr>
          <w:rFonts w:ascii="黑体" w:eastAsia="黑体" w:hAnsi="黑体" w:hint="eastAsia"/>
          <w:bCs/>
          <w:sz w:val="32"/>
          <w:szCs w:val="32"/>
        </w:rPr>
        <w:t>七、教育对象与教学策略研究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1．大学生对社会主义核心价值观的认同研究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2．大学生的政治信仰及其引导研究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3．大学生转型关键期的心理辅导与行为指导研究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4．大学生信息素养培养研究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5．大学生学习动机矫正研究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6．大学生心理素质提升探究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7．大学生学习需求开发研究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8．</w:t>
      </w:r>
      <w:r w:rsidRPr="001137BF">
        <w:rPr>
          <w:rFonts w:ascii="仿宋_GB2312" w:eastAsia="仿宋_GB2312" w:hint="eastAsia"/>
          <w:bCs/>
          <w:spacing w:val="-9"/>
          <w:sz w:val="32"/>
          <w:szCs w:val="32"/>
        </w:rPr>
        <w:t>以学为中心的教学设计研究（面向学习者的教学设计研究）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lastRenderedPageBreak/>
        <w:t>9．“以学生为中心”的教学模式研究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10．和谐师生关系的构建研究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11．大学生学习能力提升研究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12．大学生就业质量评估研究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13．德育教育评价机制研究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14．教学策略在教学中的运用研究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15．大学生职业能力提升研究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16．大学生学习效率提高策略研究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17．“三全育人”改革与机制研究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18．大学生健全人格培养研究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19．大学生人文素质培养研究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20．大学生科学素养培养研究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21．大学生生态文明素养培育研究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22．各专业大学生职业素养培育研究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23．接受全日制高职教育的社会人员学习能力提升研究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1137BF">
        <w:rPr>
          <w:rFonts w:ascii="黑体" w:eastAsia="黑体" w:hAnsi="黑体" w:hint="eastAsia"/>
          <w:bCs/>
          <w:sz w:val="32"/>
          <w:szCs w:val="32"/>
        </w:rPr>
        <w:t>八、实践教学条件及方法改革研究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1．高校思想政治理论课实践教学改革研究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2．高校思想政治理论课实践教学资源开发与利用研究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3．各专业实践教学体系构建研究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4．实验教学内容整合与创新研究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5．实验、实习、实训方法研究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6．高校实践教学模式及运行机制创新研究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7．高水平专业化产教融合公共实训基地建设研究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8．生产性实训基地、技术研发中心、产业人才培养培</w:t>
      </w:r>
      <w:r w:rsidRPr="001137BF">
        <w:rPr>
          <w:rFonts w:ascii="仿宋_GB2312" w:eastAsia="仿宋_GB2312" w:hint="eastAsia"/>
          <w:bCs/>
          <w:sz w:val="32"/>
          <w:szCs w:val="32"/>
        </w:rPr>
        <w:lastRenderedPageBreak/>
        <w:t>训基地、“双师型”教师培养培训基地、技能大师工作室建设研究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 xml:space="preserve">9．提高实验室利用效率研究 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10．课程实验教学改革研究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 xml:space="preserve">11．校外实践教学基地建设研究 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 xml:space="preserve">12．校企合作培养学生实践能力研究 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13．课程实践教学方法研究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14．大学生创业园区建设研究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15．顶岗实习管理与服务模式研究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16．学生实习管理与信息化建设研究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17．</w:t>
      </w:r>
      <w:r w:rsidRPr="001137BF">
        <w:rPr>
          <w:rFonts w:ascii="仿宋_GB2312" w:eastAsia="仿宋_GB2312" w:hint="eastAsia"/>
          <w:bCs/>
          <w:spacing w:val="-6"/>
          <w:sz w:val="32"/>
          <w:szCs w:val="32"/>
        </w:rPr>
        <w:t>大学生科技创新与职业技能竞赛活动组织管理模式研究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18．远程虚拟实验室建设研究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19．虚拟仿真实验平台建设研究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20．实验设备远程共享机制研究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21．政校合作开展实践基地建设研究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22．实践+就业模式研究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1137BF">
        <w:rPr>
          <w:rFonts w:ascii="黑体" w:eastAsia="黑体" w:hAnsi="黑体" w:hint="eastAsia"/>
          <w:bCs/>
          <w:sz w:val="32"/>
          <w:szCs w:val="32"/>
        </w:rPr>
        <w:t>九、教学管理、教学质量标准制定及保障研究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1．高校思想政治理论课教学评价体系的研究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2．教学管理数字化、信息化建设研究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pacing w:val="-6"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3．</w:t>
      </w:r>
      <w:r w:rsidRPr="001137BF">
        <w:rPr>
          <w:rFonts w:ascii="仿宋_GB2312" w:eastAsia="仿宋_GB2312" w:hint="eastAsia"/>
          <w:bCs/>
          <w:spacing w:val="-6"/>
          <w:sz w:val="32"/>
          <w:szCs w:val="32"/>
        </w:rPr>
        <w:t>应用技术型本科高校教学质量标准制定的原则、方法研究</w:t>
      </w:r>
    </w:p>
    <w:p w:rsidR="005361F0" w:rsidRPr="001137BF" w:rsidRDefault="005361F0" w:rsidP="005361F0">
      <w:pPr>
        <w:spacing w:line="580" w:lineRule="exact"/>
        <w:ind w:firstLineChars="200" w:firstLine="616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pacing w:val="-6"/>
          <w:sz w:val="32"/>
          <w:szCs w:val="32"/>
        </w:rPr>
        <w:t>4．职业本科高校教学质量标准制定的原则、方法研究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5．教学运行机制研究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lastRenderedPageBreak/>
        <w:t>6．教学质量管理机制研究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7．高校教学考核制度改革与创新研究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8．课程质量评估方法研究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9．本科高校合格评估、审核评估工作研究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10．高校常态监测状态数据的采集与利用研究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11．教学质量保障体系研究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12．基层教学组织建设研究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13．教学资源校际共享研究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14．实验室管理改革研究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15．教改成果与教学成果推广应用研究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16．教师评价科学化问题研究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17．高校教学激励与评价保障机制研究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18．课程联盟运行模式研究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19．基于大数据的教学评估和教学管理研究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20．专业人才培养标准及保障研究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21．课程课堂教学质量标准及保障研究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22．课程实践教学质量标准及保障研究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 xml:space="preserve">23．专业毕业论文（设计）质量标准及保障研究 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 xml:space="preserve">24．多媒体教学课件的质量标准研究 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25．教学诊断与改进制度研究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26．专业建设质量保障体系研究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27．</w:t>
      </w:r>
      <w:r w:rsidRPr="001137BF">
        <w:rPr>
          <w:rFonts w:ascii="仿宋_GB2312" w:eastAsia="仿宋_GB2312" w:hint="eastAsia"/>
          <w:bCs/>
          <w:spacing w:val="-8"/>
          <w:sz w:val="32"/>
          <w:szCs w:val="32"/>
        </w:rPr>
        <w:t>高校专业负责人、课程负责人、教研任主任管理办法研究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28．一流本科专业质量标准与评价体系研究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lastRenderedPageBreak/>
        <w:t>29．高水平高职院校专业质量标准与评价体系研究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30．教学管理队伍建设研究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31．督导队伍建设及其质量监督优化研究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32．校园质量文化建设研究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33．教师教学事故处理及其法律法规建设研究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34．课程课堂教学中的形成性、过程性评价机制研究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35．大学教学质量文化建设研究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黑体" w:eastAsia="黑体" w:hAnsi="黑体"/>
          <w:b/>
          <w:color w:val="FF0000"/>
          <w:sz w:val="32"/>
          <w:szCs w:val="32"/>
        </w:rPr>
      </w:pPr>
      <w:r w:rsidRPr="001137BF">
        <w:rPr>
          <w:rFonts w:ascii="黑体" w:eastAsia="黑体" w:hAnsi="黑体" w:hint="eastAsia"/>
          <w:bCs/>
          <w:sz w:val="32"/>
          <w:szCs w:val="32"/>
        </w:rPr>
        <w:t>十、现代职业教育体系建设研究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1．职业教育与经济社会协调发展机制研究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2．现代职业教育体系建设推进路径研究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3．现代职业教育体系的基本架构及评价指标体系研究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4．中等职业学校与应用型本科、职业本科高校“3+4”分段培养模式研究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5．高等职业院校与应用型本科、职业本科高校“3+2”分段培养模式研究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6．中、高职教育衔接人才培养模式创新研究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7．中、高职教育衔接中的接口问题及其疏通研究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8．中高职院校联合培养专科层次学生的探索与研究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9．职业教育集团化问题研究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10．校企合作联盟的基本属性与运行机制研究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137BF">
        <w:rPr>
          <w:rFonts w:ascii="仿宋_GB2312" w:eastAsia="仿宋_GB2312" w:hint="eastAsia"/>
          <w:bCs/>
          <w:sz w:val="32"/>
          <w:szCs w:val="32"/>
        </w:rPr>
        <w:t>11．职业教育校企合作长效机制研究</w:t>
      </w:r>
    </w:p>
    <w:p w:rsidR="005361F0" w:rsidRPr="001137BF" w:rsidRDefault="005361F0" w:rsidP="005361F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37BF">
        <w:rPr>
          <w:rFonts w:ascii="仿宋_GB2312" w:eastAsia="仿宋_GB2312" w:hint="eastAsia"/>
          <w:sz w:val="32"/>
          <w:szCs w:val="32"/>
        </w:rPr>
        <w:t>12．职业院校混合所有制办学探索与研究</w:t>
      </w:r>
    </w:p>
    <w:p w:rsidR="006D6373" w:rsidRDefault="005361F0" w:rsidP="005361F0">
      <w:r w:rsidRPr="001137BF">
        <w:rPr>
          <w:rFonts w:ascii="仿宋_GB2312" w:eastAsia="仿宋_GB2312" w:hint="eastAsia"/>
          <w:sz w:val="32"/>
          <w:szCs w:val="32"/>
        </w:rPr>
        <w:t>13．社会力量参与职业院校专业建设探索与研究</w:t>
      </w:r>
      <w:r>
        <w:rPr>
          <w:rFonts w:ascii="黑体" w:eastAsia="黑体"/>
          <w:sz w:val="32"/>
          <w:szCs w:val="32"/>
        </w:rPr>
        <w:br w:type="page"/>
      </w:r>
    </w:p>
    <w:sectPr w:rsidR="006D63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2D8" w:rsidRDefault="008922D8" w:rsidP="005361F0">
      <w:r>
        <w:separator/>
      </w:r>
    </w:p>
  </w:endnote>
  <w:endnote w:type="continuationSeparator" w:id="0">
    <w:p w:rsidR="008922D8" w:rsidRDefault="008922D8" w:rsidP="00536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2D8" w:rsidRDefault="008922D8" w:rsidP="005361F0">
      <w:r>
        <w:separator/>
      </w:r>
    </w:p>
  </w:footnote>
  <w:footnote w:type="continuationSeparator" w:id="0">
    <w:p w:rsidR="008922D8" w:rsidRDefault="008922D8" w:rsidP="005361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A4B"/>
    <w:rsid w:val="002255C7"/>
    <w:rsid w:val="005361F0"/>
    <w:rsid w:val="006D6373"/>
    <w:rsid w:val="00840854"/>
    <w:rsid w:val="0087494E"/>
    <w:rsid w:val="008922D8"/>
    <w:rsid w:val="00A20122"/>
    <w:rsid w:val="00C043FE"/>
    <w:rsid w:val="00F66A4B"/>
    <w:rsid w:val="00F9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567A2BA-F116-4C92-A3CF-BA0C93620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1F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61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61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61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61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816</Words>
  <Characters>4656</Characters>
  <Application>Microsoft Office Word</Application>
  <DocSecurity>0</DocSecurity>
  <Lines>38</Lines>
  <Paragraphs>10</Paragraphs>
  <ScaleCrop>false</ScaleCrop>
  <Company/>
  <LinksUpToDate>false</LinksUpToDate>
  <CharactersWithSpaces>5462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</dc:creator>
  <cp:keywords/>
  <dc:description/>
  <cp:lastModifiedBy>曾会珍</cp:lastModifiedBy>
  <cp:revision>4</cp:revision>
  <dcterms:created xsi:type="dcterms:W3CDTF">2020-09-21T02:43:00Z</dcterms:created>
  <dcterms:modified xsi:type="dcterms:W3CDTF">2020-09-23T08:24:00Z</dcterms:modified>
</cp:coreProperties>
</file>