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502" w:rsidRDefault="007851DD">
      <w:pPr>
        <w:spacing w:before="162" w:line="230" w:lineRule="auto"/>
        <w:rPr>
          <w:rFonts w:ascii="Times New Roman" w:eastAsia="宋体" w:hAnsi="Times New Roman" w:cs="Times New Roman"/>
          <w:spacing w:val="-18"/>
          <w:sz w:val="31"/>
          <w:szCs w:val="31"/>
        </w:rPr>
      </w:pPr>
      <w:bookmarkStart w:id="0" w:name="_GoBack"/>
      <w:bookmarkEnd w:id="0"/>
      <w:r>
        <w:rPr>
          <w:rFonts w:ascii="黑体" w:eastAsia="黑体" w:hAnsi="黑体" w:cs="黑体"/>
          <w:spacing w:val="-18"/>
          <w:sz w:val="31"/>
          <w:szCs w:val="31"/>
        </w:rPr>
        <w:t xml:space="preserve">附件 </w:t>
      </w:r>
      <w:r>
        <w:rPr>
          <w:rFonts w:ascii="Times New Roman" w:eastAsia="宋体" w:hAnsi="Times New Roman" w:cs="Times New Roman" w:hint="eastAsia"/>
          <w:spacing w:val="-18"/>
          <w:sz w:val="31"/>
          <w:szCs w:val="31"/>
        </w:rPr>
        <w:t>1</w:t>
      </w:r>
    </w:p>
    <w:p w:rsidR="00F06502" w:rsidRDefault="007851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2023年井冈山大学课程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</w:t>
      </w:r>
    </w:p>
    <w:p w:rsidR="00F06502" w:rsidRDefault="007851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课堂教学设计表</w:t>
      </w:r>
    </w:p>
    <w:p w:rsidR="00F06502" w:rsidRDefault="00F06502"/>
    <w:p w:rsidR="00F06502" w:rsidRDefault="00F06502">
      <w:pPr>
        <w:spacing w:line="74" w:lineRule="exact"/>
      </w:pPr>
    </w:p>
    <w:tbl>
      <w:tblPr>
        <w:tblStyle w:val="TableNormal"/>
        <w:tblW w:w="92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4574"/>
        <w:gridCol w:w="1416"/>
        <w:gridCol w:w="1775"/>
      </w:tblGrid>
      <w:tr w:rsidR="00F06502">
        <w:trPr>
          <w:trHeight w:val="633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课程名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称</w:t>
            </w:r>
          </w:p>
        </w:tc>
        <w:tc>
          <w:tcPr>
            <w:tcW w:w="4574" w:type="dxa"/>
          </w:tcPr>
          <w:p w:rsidR="00F06502" w:rsidRDefault="00F0650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:rsidR="00F06502" w:rsidRDefault="007851DD">
            <w:pPr>
              <w:spacing w:before="196" w:line="230" w:lineRule="auto"/>
              <w:ind w:left="36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 xml:space="preserve">  分</w:t>
            </w:r>
          </w:p>
        </w:tc>
        <w:tc>
          <w:tcPr>
            <w:tcW w:w="1775" w:type="dxa"/>
          </w:tcPr>
          <w:p w:rsidR="00F06502" w:rsidRDefault="00F0650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6502">
        <w:trPr>
          <w:trHeight w:val="629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课程类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别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7851DD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(举例：通识课、学科基础课、专业课等。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)</w:t>
            </w:r>
          </w:p>
        </w:tc>
      </w:tr>
      <w:tr w:rsidR="00F06502">
        <w:trPr>
          <w:trHeight w:val="742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课程内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容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F06502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6502">
        <w:trPr>
          <w:trHeight w:val="912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教材分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析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F06502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6502">
        <w:trPr>
          <w:trHeight w:val="968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教学内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容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F06502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6502">
        <w:trPr>
          <w:trHeight w:val="968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教学目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标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7851DD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(说明：需涵盖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课程思政的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教学目标，即课程的育人目标。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)</w:t>
            </w:r>
          </w:p>
        </w:tc>
      </w:tr>
      <w:tr w:rsidR="00F06502">
        <w:trPr>
          <w:trHeight w:val="968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9"/>
                <w:sz w:val="24"/>
                <w:szCs w:val="24"/>
              </w:rPr>
              <w:t>“课程思</w:t>
            </w: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”教育</w:t>
            </w:r>
            <w:r>
              <w:rPr>
                <w:rFonts w:ascii="仿宋_GB2312" w:eastAsia="仿宋_GB2312" w:hAnsi="仿宋_GB2312" w:cs="仿宋_GB2312" w:hint="eastAsia"/>
                <w:spacing w:val="-10"/>
                <w:sz w:val="24"/>
                <w:szCs w:val="24"/>
              </w:rPr>
              <w:t>内</w:t>
            </w: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</w:rPr>
              <w:t>容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F06502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6502">
        <w:trPr>
          <w:trHeight w:val="968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教学方法</w:t>
            </w:r>
          </w:p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与举措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7851DD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30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说明：需涵盖达到课程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5"/>
                <w:sz w:val="24"/>
                <w:szCs w:val="24"/>
              </w:rPr>
              <w:t>目标和完成其教育内容要求所采取的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方法与具体举措。)</w:t>
            </w:r>
          </w:p>
        </w:tc>
      </w:tr>
      <w:tr w:rsidR="00F06502">
        <w:trPr>
          <w:trHeight w:val="969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教学实施过程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7851DD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(说明：需有详细的步骤说明如何在每个环节落实其教学设计。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)</w:t>
            </w:r>
          </w:p>
        </w:tc>
      </w:tr>
      <w:tr w:rsidR="00F06502">
        <w:trPr>
          <w:trHeight w:val="969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课程评价方法</w:t>
            </w:r>
          </w:p>
        </w:tc>
        <w:tc>
          <w:tcPr>
            <w:tcW w:w="7765" w:type="dxa"/>
            <w:gridSpan w:val="3"/>
            <w:vAlign w:val="center"/>
          </w:tcPr>
          <w:p w:rsidR="00F06502" w:rsidRDefault="007851DD">
            <w:pPr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0"/>
                <w:sz w:val="24"/>
                <w:szCs w:val="24"/>
              </w:rPr>
              <w:t>(说明：简要说明用何种方法评价和考察课程效果。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</w:rPr>
              <w:t>)</w:t>
            </w:r>
          </w:p>
        </w:tc>
      </w:tr>
      <w:tr w:rsidR="00F06502">
        <w:trPr>
          <w:trHeight w:val="834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教学反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思</w:t>
            </w:r>
          </w:p>
        </w:tc>
        <w:tc>
          <w:tcPr>
            <w:tcW w:w="7765" w:type="dxa"/>
            <w:gridSpan w:val="3"/>
          </w:tcPr>
          <w:p w:rsidR="00F06502" w:rsidRDefault="00F0650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06502">
        <w:trPr>
          <w:trHeight w:val="894"/>
        </w:trPr>
        <w:tc>
          <w:tcPr>
            <w:tcW w:w="1507" w:type="dxa"/>
            <w:vAlign w:val="center"/>
          </w:tcPr>
          <w:p w:rsidR="00F06502" w:rsidRDefault="007851D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使用到的教学资源</w:t>
            </w:r>
          </w:p>
        </w:tc>
        <w:tc>
          <w:tcPr>
            <w:tcW w:w="7765" w:type="dxa"/>
            <w:gridSpan w:val="3"/>
          </w:tcPr>
          <w:p w:rsidR="00F06502" w:rsidRDefault="00F0650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F06502" w:rsidRDefault="00F06502"/>
    <w:p w:rsidR="00F06502" w:rsidRDefault="00F06502">
      <w:pPr>
        <w:spacing w:before="162" w:line="230" w:lineRule="auto"/>
        <w:rPr>
          <w:rFonts w:ascii="黑体" w:eastAsia="黑体" w:hAnsi="黑体" w:cs="黑体"/>
          <w:spacing w:val="-18"/>
          <w:sz w:val="31"/>
          <w:szCs w:val="31"/>
        </w:rPr>
      </w:pPr>
    </w:p>
    <w:p w:rsidR="00F06502" w:rsidRDefault="007851DD">
      <w:pPr>
        <w:spacing w:before="162" w:line="230" w:lineRule="auto"/>
        <w:rPr>
          <w:rFonts w:ascii="Times New Roman" w:eastAsia="宋体" w:hAnsi="Times New Roman" w:cs="Times New Roman"/>
          <w:spacing w:val="-18"/>
          <w:sz w:val="31"/>
          <w:szCs w:val="31"/>
        </w:rPr>
      </w:pPr>
      <w:r>
        <w:rPr>
          <w:rFonts w:ascii="黑体" w:eastAsia="黑体" w:hAnsi="黑体" w:cs="黑体"/>
          <w:spacing w:val="-18"/>
          <w:sz w:val="31"/>
          <w:szCs w:val="31"/>
        </w:rPr>
        <w:lastRenderedPageBreak/>
        <w:t xml:space="preserve">附件 </w:t>
      </w:r>
      <w:r>
        <w:rPr>
          <w:rFonts w:ascii="Times New Roman" w:eastAsia="宋体" w:hAnsi="Times New Roman" w:cs="Times New Roman" w:hint="eastAsia"/>
          <w:spacing w:val="-18"/>
          <w:sz w:val="31"/>
          <w:szCs w:val="31"/>
        </w:rPr>
        <w:t>2</w:t>
      </w:r>
    </w:p>
    <w:p w:rsidR="00F06502" w:rsidRDefault="007851DD">
      <w:pPr>
        <w:snapToGrid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2023年井冈山大学课程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</w:t>
      </w:r>
    </w:p>
    <w:p w:rsidR="00F06502" w:rsidRDefault="007851DD">
      <w:pPr>
        <w:snapToGrid/>
        <w:spacing w:line="640" w:lineRule="exact"/>
        <w:jc w:val="center"/>
        <w:rPr>
          <w:rFonts w:ascii="楷体" w:eastAsia="楷体" w:hAnsi="楷体" w:cs="楷体"/>
          <w:spacing w:val="9"/>
          <w:sz w:val="31"/>
          <w:szCs w:val="3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复赛评分标准</w:t>
      </w:r>
    </w:p>
    <w:p w:rsidR="00F06502" w:rsidRDefault="00F06502">
      <w:pPr>
        <w:spacing w:line="91" w:lineRule="auto"/>
        <w:rPr>
          <w:sz w:val="2"/>
        </w:rPr>
      </w:pPr>
    </w:p>
    <w:tbl>
      <w:tblPr>
        <w:tblStyle w:val="TableNormal"/>
        <w:tblW w:w="9007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6748"/>
        <w:gridCol w:w="815"/>
      </w:tblGrid>
      <w:tr w:rsidR="00F06502">
        <w:trPr>
          <w:trHeight w:val="660"/>
        </w:trPr>
        <w:tc>
          <w:tcPr>
            <w:tcW w:w="1444" w:type="dxa"/>
          </w:tcPr>
          <w:p w:rsidR="00F06502" w:rsidRDefault="007851DD">
            <w:pPr>
              <w:spacing w:before="54" w:line="312" w:lineRule="exact"/>
              <w:ind w:left="5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eastAsia="宋体" w:hAnsi="宋体" w:cs="宋体"/>
                <w:spacing w:val="5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  <w:p w:rsidR="00F06502" w:rsidRDefault="007851DD">
            <w:pPr>
              <w:spacing w:before="1" w:line="228" w:lineRule="auto"/>
              <w:ind w:left="5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6748" w:type="dxa"/>
          </w:tcPr>
          <w:p w:rsidR="00F06502" w:rsidRDefault="007851DD">
            <w:pPr>
              <w:spacing w:before="210" w:line="228" w:lineRule="auto"/>
              <w:ind w:left="292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具体内容</w:t>
            </w:r>
          </w:p>
        </w:tc>
        <w:tc>
          <w:tcPr>
            <w:tcW w:w="815" w:type="dxa"/>
          </w:tcPr>
          <w:p w:rsidR="00F06502" w:rsidRDefault="007851DD">
            <w:pPr>
              <w:spacing w:before="210" w:line="228" w:lineRule="auto"/>
              <w:ind w:left="12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</w:tr>
      <w:tr w:rsidR="00F06502">
        <w:trPr>
          <w:trHeight w:val="3116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教学内</w:t>
            </w: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容</w:t>
            </w:r>
          </w:p>
        </w:tc>
        <w:tc>
          <w:tcPr>
            <w:tcW w:w="6748" w:type="dxa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教学信息量充足，符合学生认知规律，具有较好的“高阶性”、“创新性”和一定的“挑战度”。运用思想政治理论教育的原则、方法处理教材，围绕坚定学生理想信念， 以爱党、爱国、爱社会主义、爱人民、爱集体为主线，围绕政治认同、家国情怀、文化素养、宪法法治意识、道德修养等重点优化课程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 xml:space="preserve"> 供给，系统进行中国特色社会主义和中国梦教育、社会主义核心价值观教育、法治教育、劳动教育、心理健康教育、中华优秀传统文化教育。潜移默化地对学生的思想意识、行为举止产 生积极影响，实现价值塑造、知识传授和能力培养相融合、教书与育人相统一。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40</w:t>
            </w:r>
          </w:p>
        </w:tc>
      </w:tr>
      <w:tr w:rsidR="00F06502">
        <w:trPr>
          <w:trHeight w:val="811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教学方法与手段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讲授、讨论、探究、项目、案例、实验等教学方法恰当使用，多媒体、虚拟仿真、计算机网络等教学手段有效运用。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20</w:t>
            </w:r>
          </w:p>
        </w:tc>
      </w:tr>
      <w:tr w:rsidR="00F06502">
        <w:trPr>
          <w:trHeight w:val="968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教学目标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目标设计恰当，符合课程要求、学科特点和学生实际；目标明确具体、可观察、可测评、可达成；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思政目标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与知识、能力目标相衔接。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10</w:t>
            </w:r>
          </w:p>
        </w:tc>
      </w:tr>
      <w:tr w:rsidR="00F06502">
        <w:trPr>
          <w:trHeight w:val="795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教学评价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恰当运用过程、提问、课堂观察、作业、问卷、访谈等多元评价方法，激励学生学习，考察教学成效。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5</w:t>
            </w:r>
          </w:p>
        </w:tc>
      </w:tr>
      <w:tr w:rsidR="00F06502">
        <w:trPr>
          <w:trHeight w:val="873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教学反思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能够对教学内容(包含课程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)和过程进行梳理和反思，提出改进意见，适时调整。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5</w:t>
            </w:r>
          </w:p>
        </w:tc>
      </w:tr>
      <w:tr w:rsidR="00F06502">
        <w:trPr>
          <w:trHeight w:val="763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教材分析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对本设计涉及到的教材内容及其作用作简明扼要的分析，为教学思路、重难点等内容的确定提供依据。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5</w:t>
            </w:r>
          </w:p>
        </w:tc>
      </w:tr>
      <w:tr w:rsidR="00F06502">
        <w:trPr>
          <w:trHeight w:val="825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学情分析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对学生学科知识、认知特征和情感态度等内容进行精准分析，坚持问题导向，突出业务教学和思想政治教育的针对性。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5</w:t>
            </w:r>
          </w:p>
        </w:tc>
      </w:tr>
      <w:tr w:rsidR="00F06502">
        <w:trPr>
          <w:trHeight w:val="795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自主学习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为学生搭建课外学习平台，引导学生进行自主学习和自主评价。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5</w:t>
            </w:r>
          </w:p>
        </w:tc>
      </w:tr>
      <w:tr w:rsidR="00F06502">
        <w:trPr>
          <w:trHeight w:val="768"/>
        </w:trPr>
        <w:tc>
          <w:tcPr>
            <w:tcW w:w="144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教学资源</w:t>
            </w: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教学资源推介面广、材料丰富。能有效挖掘课程和教学方式所蕴含的思想政治教育资源。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5</w:t>
            </w:r>
          </w:p>
        </w:tc>
      </w:tr>
      <w:tr w:rsidR="00F06502">
        <w:trPr>
          <w:trHeight w:val="768"/>
        </w:trPr>
        <w:tc>
          <w:tcPr>
            <w:tcW w:w="1444" w:type="dxa"/>
            <w:vAlign w:val="center"/>
          </w:tcPr>
          <w:p w:rsidR="00F06502" w:rsidRDefault="00F06502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</w:p>
        </w:tc>
        <w:tc>
          <w:tcPr>
            <w:tcW w:w="6748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center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总分</w:t>
            </w:r>
          </w:p>
        </w:tc>
        <w:tc>
          <w:tcPr>
            <w:tcW w:w="815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100</w:t>
            </w:r>
          </w:p>
        </w:tc>
      </w:tr>
    </w:tbl>
    <w:p w:rsidR="00F06502" w:rsidRDefault="007851DD">
      <w:pPr>
        <w:spacing w:before="162" w:line="230" w:lineRule="auto"/>
        <w:rPr>
          <w:rFonts w:ascii="Times New Roman" w:eastAsia="宋体" w:hAnsi="Times New Roman" w:cs="Times New Roman"/>
          <w:spacing w:val="-18"/>
          <w:sz w:val="31"/>
          <w:szCs w:val="31"/>
        </w:rPr>
      </w:pPr>
      <w:r>
        <w:rPr>
          <w:rFonts w:ascii="黑体" w:eastAsia="黑体" w:hAnsi="黑体" w:cs="黑体"/>
          <w:spacing w:val="-18"/>
          <w:sz w:val="31"/>
          <w:szCs w:val="31"/>
        </w:rPr>
        <w:lastRenderedPageBreak/>
        <w:t xml:space="preserve">附件 </w:t>
      </w:r>
      <w:r>
        <w:rPr>
          <w:rFonts w:ascii="Times New Roman" w:eastAsia="宋体" w:hAnsi="Times New Roman" w:cs="Times New Roman" w:hint="eastAsia"/>
          <w:spacing w:val="-18"/>
          <w:sz w:val="31"/>
          <w:szCs w:val="31"/>
        </w:rPr>
        <w:t>3</w:t>
      </w:r>
    </w:p>
    <w:p w:rsidR="00F06502" w:rsidRDefault="007851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2023年井冈山大学课程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</w:t>
      </w:r>
    </w:p>
    <w:p w:rsidR="00F06502" w:rsidRDefault="007851DD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决赛评分标准</w:t>
      </w:r>
    </w:p>
    <w:tbl>
      <w:tblPr>
        <w:tblStyle w:val="TableNormal"/>
        <w:tblW w:w="901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6726"/>
        <w:gridCol w:w="804"/>
      </w:tblGrid>
      <w:tr w:rsidR="00F06502">
        <w:trPr>
          <w:trHeight w:val="719"/>
        </w:trPr>
        <w:tc>
          <w:tcPr>
            <w:tcW w:w="1481" w:type="dxa"/>
          </w:tcPr>
          <w:p w:rsidR="00F06502" w:rsidRDefault="007851DD">
            <w:pPr>
              <w:spacing w:before="84" w:line="310" w:lineRule="exact"/>
              <w:ind w:left="50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eastAsia="宋体" w:hAnsi="宋体" w:cs="宋体"/>
                <w:spacing w:val="5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  <w:p w:rsidR="00F06502" w:rsidRDefault="007851DD">
            <w:pPr>
              <w:spacing w:before="1" w:line="228" w:lineRule="auto"/>
              <w:ind w:left="50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  <w:tc>
          <w:tcPr>
            <w:tcW w:w="6726" w:type="dxa"/>
          </w:tcPr>
          <w:p w:rsidR="00F06502" w:rsidRDefault="007851DD">
            <w:pPr>
              <w:spacing w:before="240" w:line="228" w:lineRule="auto"/>
              <w:ind w:left="289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具体内容</w:t>
            </w:r>
          </w:p>
        </w:tc>
        <w:tc>
          <w:tcPr>
            <w:tcW w:w="804" w:type="dxa"/>
          </w:tcPr>
          <w:p w:rsidR="00F06502" w:rsidRDefault="007851DD">
            <w:pPr>
              <w:spacing w:before="240" w:line="228" w:lineRule="auto"/>
              <w:ind w:left="17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值</w:t>
            </w:r>
          </w:p>
        </w:tc>
      </w:tr>
      <w:tr w:rsidR="00F06502">
        <w:trPr>
          <w:trHeight w:val="968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教学实施</w:t>
            </w: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善于提炼课程蕴含的育人因素，将思想政治教育和专业知识传授相融合，教学内容呈现恰当，教学活动组织合理。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20</w:t>
            </w:r>
          </w:p>
        </w:tc>
      </w:tr>
      <w:tr w:rsidR="00F06502">
        <w:trPr>
          <w:trHeight w:val="968"/>
        </w:trPr>
        <w:tc>
          <w:tcPr>
            <w:tcW w:w="1481" w:type="dxa"/>
            <w:vMerge/>
            <w:tcBorders>
              <w:top w:val="nil"/>
              <w:bottom w:val="nil"/>
            </w:tcBorders>
            <w:vAlign w:val="center"/>
          </w:tcPr>
          <w:p w:rsidR="00F06502" w:rsidRDefault="00F06502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善于综合运用现代信息技术手段和数字资源，把思想政治教育有效融入教学过程，教学方法运用恰当，教学策略使用有效。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15</w:t>
            </w:r>
          </w:p>
        </w:tc>
      </w:tr>
      <w:tr w:rsidR="00F06502">
        <w:trPr>
          <w:trHeight w:val="838"/>
        </w:trPr>
        <w:tc>
          <w:tcPr>
            <w:tcW w:w="1481" w:type="dxa"/>
            <w:vMerge/>
            <w:tcBorders>
              <w:top w:val="nil"/>
            </w:tcBorders>
            <w:vAlign w:val="center"/>
          </w:tcPr>
          <w:p w:rsidR="00F06502" w:rsidRDefault="00F06502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注重教学互动，突出学生主体地位，调动学生参与课堂教学积极性。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15</w:t>
            </w:r>
          </w:p>
        </w:tc>
      </w:tr>
      <w:tr w:rsidR="00F06502">
        <w:trPr>
          <w:trHeight w:val="734"/>
        </w:trPr>
        <w:tc>
          <w:tcPr>
            <w:tcW w:w="1481" w:type="dxa"/>
            <w:vMerge w:val="restart"/>
            <w:tcBorders>
              <w:bottom w:val="nil"/>
            </w:tcBorders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教学效果</w:t>
            </w: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注重价值引领，有效达成教学目标，效果明显。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20</w:t>
            </w:r>
          </w:p>
        </w:tc>
      </w:tr>
      <w:tr w:rsidR="00F06502">
        <w:trPr>
          <w:trHeight w:val="689"/>
        </w:trPr>
        <w:tc>
          <w:tcPr>
            <w:tcW w:w="1481" w:type="dxa"/>
            <w:vMerge/>
            <w:tcBorders>
              <w:top w:val="nil"/>
            </w:tcBorders>
            <w:vAlign w:val="center"/>
          </w:tcPr>
          <w:p w:rsidR="00F06502" w:rsidRDefault="00F06502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课堂教学在同类课程中特色鲜明，具有较强的示范性。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15</w:t>
            </w:r>
          </w:p>
        </w:tc>
      </w:tr>
      <w:tr w:rsidR="00F06502">
        <w:trPr>
          <w:trHeight w:val="968"/>
        </w:trPr>
        <w:tc>
          <w:tcPr>
            <w:tcW w:w="1481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教师素养与 创新特色</w:t>
            </w: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both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具有良好的专业素养、科学精神、人文情怀；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教态大方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，举止得体，精神饱满，综合素质高；个人教学特色突出。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15</w:t>
            </w:r>
          </w:p>
        </w:tc>
      </w:tr>
      <w:tr w:rsidR="00F06502">
        <w:trPr>
          <w:trHeight w:val="849"/>
        </w:trPr>
        <w:tc>
          <w:tcPr>
            <w:tcW w:w="1481" w:type="dxa"/>
            <w:vAlign w:val="center"/>
          </w:tcPr>
          <w:p w:rsidR="00F06502" w:rsidRDefault="00F06502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</w:p>
        </w:tc>
        <w:tc>
          <w:tcPr>
            <w:tcW w:w="6726" w:type="dxa"/>
            <w:vAlign w:val="center"/>
          </w:tcPr>
          <w:p w:rsidR="00F06502" w:rsidRDefault="007851DD">
            <w:pPr>
              <w:spacing w:line="320" w:lineRule="exact"/>
              <w:ind w:leftChars="20" w:left="42"/>
              <w:jc w:val="center"/>
              <w:rPr>
                <w:rFonts w:ascii="仿宋_GB2312" w:eastAsia="仿宋_GB2312" w:hAnsi="仿宋_GB2312" w:cs="仿宋_GB2312"/>
                <w:spacing w:val="1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4"/>
                <w:sz w:val="24"/>
                <w:szCs w:val="24"/>
              </w:rPr>
              <w:t>总分</w:t>
            </w:r>
          </w:p>
        </w:tc>
        <w:tc>
          <w:tcPr>
            <w:tcW w:w="804" w:type="dxa"/>
            <w:vAlign w:val="center"/>
          </w:tcPr>
          <w:p w:rsidR="00F06502" w:rsidRDefault="007851DD">
            <w:pPr>
              <w:spacing w:before="75" w:line="228" w:lineRule="auto"/>
              <w:jc w:val="center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100</w:t>
            </w:r>
          </w:p>
        </w:tc>
      </w:tr>
    </w:tbl>
    <w:p w:rsidR="00F06502" w:rsidRDefault="007851DD">
      <w:r>
        <w:br w:type="page"/>
      </w:r>
    </w:p>
    <w:p w:rsidR="00F06502" w:rsidRDefault="00F06502">
      <w:pPr>
        <w:sectPr w:rsidR="00F06502">
          <w:footerReference w:type="default" r:id="rId7"/>
          <w:pgSz w:w="11906" w:h="16839"/>
          <w:pgMar w:top="1431" w:right="1447" w:bottom="1533" w:left="1428" w:header="0" w:footer="1168" w:gutter="0"/>
          <w:cols w:space="720"/>
        </w:sectPr>
      </w:pPr>
    </w:p>
    <w:p w:rsidR="00F06502" w:rsidRDefault="007851DD">
      <w:pPr>
        <w:spacing w:before="162" w:line="230" w:lineRule="auto"/>
        <w:rPr>
          <w:rFonts w:ascii="Times New Roman" w:eastAsia="黑体" w:hAnsi="Times New Roman" w:cs="Times New Roman"/>
          <w:spacing w:val="-18"/>
          <w:sz w:val="31"/>
          <w:szCs w:val="31"/>
        </w:rPr>
      </w:pPr>
      <w:r>
        <w:rPr>
          <w:rFonts w:ascii="黑体" w:eastAsia="黑体" w:hAnsi="黑体" w:cs="黑体"/>
          <w:spacing w:val="-18"/>
          <w:sz w:val="31"/>
          <w:szCs w:val="31"/>
        </w:rPr>
        <w:lastRenderedPageBreak/>
        <w:t>附件</w:t>
      </w:r>
      <w:r>
        <w:rPr>
          <w:rFonts w:ascii="黑体" w:eastAsia="黑体" w:hAnsi="黑体" w:cs="黑体" w:hint="eastAsia"/>
          <w:spacing w:val="-18"/>
          <w:sz w:val="31"/>
          <w:szCs w:val="31"/>
        </w:rPr>
        <w:t xml:space="preserve"> 4</w:t>
      </w:r>
    </w:p>
    <w:p w:rsidR="00F06502" w:rsidRDefault="007851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2023年井冈山大学课程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比赛</w:t>
      </w:r>
    </w:p>
    <w:p w:rsidR="00F06502" w:rsidRDefault="007851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复赛参赛名单汇总表</w:t>
      </w:r>
    </w:p>
    <w:p w:rsidR="00F06502" w:rsidRDefault="00F06502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:rsidR="00F06502" w:rsidRDefault="00F06502">
      <w:pPr>
        <w:spacing w:line="28" w:lineRule="exact"/>
      </w:pPr>
    </w:p>
    <w:tbl>
      <w:tblPr>
        <w:tblW w:w="920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34"/>
        <w:gridCol w:w="1683"/>
        <w:gridCol w:w="1792"/>
        <w:gridCol w:w="4800"/>
      </w:tblGrid>
      <w:tr w:rsidR="00F06502">
        <w:trPr>
          <w:trHeight w:val="540"/>
        </w:trPr>
        <w:tc>
          <w:tcPr>
            <w:tcW w:w="9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6502" w:rsidRDefault="007851DD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  <w:lang w:bidi="ar"/>
              </w:rPr>
              <w:t>学院（部）：______________（盖章）   填报时间：     年   月   日</w:t>
            </w: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7851D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7851D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7851D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职称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7851DD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参赛课程</w:t>
            </w: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F06502">
        <w:trPr>
          <w:trHeight w:hRule="exact" w:val="56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6502" w:rsidRDefault="00F06502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F06502" w:rsidRDefault="00F0650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F06502">
      <w:footerReference w:type="default" r:id="rId8"/>
      <w:pgSz w:w="11906" w:h="16839"/>
      <w:pgMar w:top="1431" w:right="1314" w:bottom="1533" w:left="1314" w:header="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751" w:rsidRDefault="00546751">
      <w:r>
        <w:separator/>
      </w:r>
    </w:p>
  </w:endnote>
  <w:endnote w:type="continuationSeparator" w:id="0">
    <w:p w:rsidR="00546751" w:rsidRDefault="005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02" w:rsidRDefault="007851DD">
    <w:pPr>
      <w:spacing w:before="1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5"/>
        <w:sz w:val="28"/>
        <w:szCs w:val="28"/>
      </w:rPr>
      <w:t>－</w:t>
    </w:r>
    <w:r>
      <w:rPr>
        <w:rFonts w:ascii="宋体" w:eastAsia="宋体" w:hAnsi="宋体" w:cs="宋体"/>
        <w:spacing w:val="-14"/>
        <w:sz w:val="28"/>
        <w:szCs w:val="28"/>
      </w:rPr>
      <w:t xml:space="preserve"> 9 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02" w:rsidRDefault="007851DD">
    <w:pPr>
      <w:spacing w:before="1"/>
      <w:ind w:left="7707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－</w:t>
    </w:r>
    <w:r>
      <w:rPr>
        <w:rFonts w:ascii="宋体" w:eastAsia="宋体" w:hAnsi="宋体" w:cs="宋体"/>
        <w:spacing w:val="-6"/>
        <w:sz w:val="28"/>
        <w:szCs w:val="28"/>
      </w:rPr>
      <w:t xml:space="preserve"> 13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751" w:rsidRDefault="00546751">
      <w:r>
        <w:separator/>
      </w:r>
    </w:p>
  </w:footnote>
  <w:footnote w:type="continuationSeparator" w:id="0">
    <w:p w:rsidR="00546751" w:rsidRDefault="0054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6696"/>
    <w:multiLevelType w:val="singleLevel"/>
    <w:tmpl w:val="141B6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34A89B7"/>
    <w:multiLevelType w:val="singleLevel"/>
    <w:tmpl w:val="734A89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wMGU0ZjhlYmYzZDViYzMwYmIzZjhmNjBmOWVlMWUifQ=="/>
  </w:docVars>
  <w:rsids>
    <w:rsidRoot w:val="79EC12C1"/>
    <w:rsid w:val="00060B1C"/>
    <w:rsid w:val="003B3D08"/>
    <w:rsid w:val="00546751"/>
    <w:rsid w:val="00611E5E"/>
    <w:rsid w:val="007851DD"/>
    <w:rsid w:val="008F407D"/>
    <w:rsid w:val="00F06502"/>
    <w:rsid w:val="09AF2373"/>
    <w:rsid w:val="1BDC2AC8"/>
    <w:rsid w:val="1CC21F8E"/>
    <w:rsid w:val="21E6618B"/>
    <w:rsid w:val="277C5CE9"/>
    <w:rsid w:val="28512976"/>
    <w:rsid w:val="28CC1380"/>
    <w:rsid w:val="2B97447C"/>
    <w:rsid w:val="2C746045"/>
    <w:rsid w:val="3220355E"/>
    <w:rsid w:val="337F1D58"/>
    <w:rsid w:val="35724091"/>
    <w:rsid w:val="437561E3"/>
    <w:rsid w:val="5419546B"/>
    <w:rsid w:val="56A46336"/>
    <w:rsid w:val="57B829BF"/>
    <w:rsid w:val="582D7D0F"/>
    <w:rsid w:val="5C897680"/>
    <w:rsid w:val="6204509B"/>
    <w:rsid w:val="6B296941"/>
    <w:rsid w:val="73212A7A"/>
    <w:rsid w:val="79EC12C1"/>
    <w:rsid w:val="7A7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5E4D75-C93A-4D6F-9678-681A307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paragraph" w:customStyle="1" w:styleId="a4">
    <w:name w:val="手册"/>
    <w:basedOn w:val="1"/>
    <w:next w:val="a"/>
    <w:qFormat/>
    <w:pPr>
      <w:spacing w:line="360" w:lineRule="auto"/>
      <w:jc w:val="center"/>
    </w:pPr>
    <w:rPr>
      <w:rFonts w:ascii="Times New Roman" w:eastAsia="黑体" w:hAnsi="Times New Roman" w:cs="Times New Roman" w:hint="eastAsia"/>
      <w:b w:val="0"/>
      <w:sz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吴高翔</dc:creator>
  <cp:lastModifiedBy>侯凤莲</cp:lastModifiedBy>
  <cp:revision>5</cp:revision>
  <dcterms:created xsi:type="dcterms:W3CDTF">2023-03-22T07:01:00Z</dcterms:created>
  <dcterms:modified xsi:type="dcterms:W3CDTF">2023-03-31T06:56:00Z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413925F93ADA46ADB88B652733C9F75B</vt:lpwstr>
  </property>
</Properties>
</file>